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3AC21" w14:textId="28510C05" w:rsidR="00134173" w:rsidRPr="002B43AE" w:rsidRDefault="00134173" w:rsidP="00134173">
      <w:pPr>
        <w:rPr>
          <w:color w:val="003399"/>
          <w:szCs w:val="24"/>
        </w:rPr>
      </w:pPr>
    </w:p>
    <w:p w14:paraId="3F6F6E57" w14:textId="728841E3" w:rsidR="00134173" w:rsidRPr="002B43AE" w:rsidRDefault="00134173" w:rsidP="00134173">
      <w:pPr>
        <w:rPr>
          <w:color w:val="003399"/>
          <w:szCs w:val="24"/>
        </w:rPr>
      </w:pPr>
    </w:p>
    <w:p w14:paraId="30E8DF4A" w14:textId="2F2DB15F" w:rsidR="00134173" w:rsidRPr="002B43AE" w:rsidRDefault="00134173" w:rsidP="00134173">
      <w:pPr>
        <w:rPr>
          <w:color w:val="003399"/>
          <w:szCs w:val="24"/>
        </w:rPr>
      </w:pPr>
    </w:p>
    <w:p w14:paraId="06FA5498" w14:textId="334EACD7" w:rsidR="002B43AE" w:rsidRDefault="002B43AE" w:rsidP="00134173">
      <w:pPr>
        <w:rPr>
          <w:color w:val="003399"/>
          <w:szCs w:val="24"/>
        </w:rPr>
      </w:pPr>
    </w:p>
    <w:p w14:paraId="6C497BBC" w14:textId="5A1CCE03" w:rsidR="002B43AE" w:rsidRDefault="002B43AE" w:rsidP="00134173">
      <w:pPr>
        <w:rPr>
          <w:color w:val="003399"/>
          <w:szCs w:val="24"/>
        </w:rPr>
      </w:pPr>
    </w:p>
    <w:p w14:paraId="1E182687" w14:textId="1F8ACFED" w:rsidR="002B43AE" w:rsidRDefault="002B43AE" w:rsidP="00134173">
      <w:pPr>
        <w:rPr>
          <w:color w:val="003399"/>
          <w:szCs w:val="24"/>
        </w:rPr>
      </w:pPr>
    </w:p>
    <w:p w14:paraId="2B578A7F" w14:textId="5868E3FB" w:rsidR="002B43AE" w:rsidRDefault="002B43AE" w:rsidP="00134173">
      <w:pPr>
        <w:rPr>
          <w:color w:val="003399"/>
          <w:szCs w:val="24"/>
        </w:rPr>
      </w:pPr>
    </w:p>
    <w:p w14:paraId="38ADF6F3" w14:textId="263264E0" w:rsidR="002B43AE" w:rsidRDefault="002B43AE" w:rsidP="00134173">
      <w:pPr>
        <w:rPr>
          <w:color w:val="003399"/>
          <w:szCs w:val="24"/>
        </w:rPr>
      </w:pPr>
    </w:p>
    <w:p w14:paraId="445D34EB" w14:textId="77777777" w:rsidR="002B43AE" w:rsidRPr="002B43AE" w:rsidRDefault="002B43AE" w:rsidP="00134173">
      <w:pPr>
        <w:rPr>
          <w:color w:val="003399"/>
          <w:szCs w:val="24"/>
        </w:rPr>
      </w:pPr>
    </w:p>
    <w:p w14:paraId="0BB2CFCD" w14:textId="77777777" w:rsidR="008C7AF4" w:rsidRPr="008C7AF4" w:rsidRDefault="008C7AF4" w:rsidP="008C7AF4">
      <w:pPr>
        <w:jc w:val="center"/>
        <w:rPr>
          <w:b/>
          <w:color w:val="003399"/>
          <w:sz w:val="100"/>
          <w:szCs w:val="100"/>
        </w:rPr>
      </w:pPr>
      <w:bookmarkStart w:id="0" w:name="_GoBack"/>
      <w:bookmarkEnd w:id="0"/>
      <w:r w:rsidRPr="008C7AF4">
        <w:rPr>
          <w:b/>
          <w:color w:val="003399"/>
          <w:sz w:val="100"/>
          <w:szCs w:val="100"/>
        </w:rPr>
        <w:t>Wrotham School</w:t>
      </w:r>
    </w:p>
    <w:p w14:paraId="7232D7E1" w14:textId="77777777" w:rsidR="008C7AF4" w:rsidRPr="008C7AF4" w:rsidRDefault="008C7AF4" w:rsidP="008C7AF4">
      <w:pPr>
        <w:jc w:val="center"/>
        <w:rPr>
          <w:b/>
          <w:color w:val="003399"/>
          <w:sz w:val="72"/>
          <w:szCs w:val="72"/>
        </w:rPr>
      </w:pPr>
    </w:p>
    <w:p w14:paraId="568D667E" w14:textId="7039BDCA" w:rsidR="005B200F" w:rsidRPr="008C7AF4" w:rsidRDefault="00913870" w:rsidP="008C7AF4">
      <w:pPr>
        <w:jc w:val="center"/>
        <w:rPr>
          <w:b/>
          <w:color w:val="003399"/>
          <w:sz w:val="72"/>
          <w:szCs w:val="72"/>
        </w:rPr>
      </w:pPr>
      <w:r w:rsidRPr="008C7AF4">
        <w:rPr>
          <w:b/>
          <w:color w:val="003399"/>
          <w:sz w:val="72"/>
          <w:szCs w:val="72"/>
        </w:rPr>
        <w:t>Equalities</w:t>
      </w:r>
      <w:r w:rsidR="005B200F" w:rsidRPr="008C7AF4">
        <w:rPr>
          <w:b/>
          <w:color w:val="003399"/>
          <w:sz w:val="72"/>
          <w:szCs w:val="72"/>
        </w:rPr>
        <w:t xml:space="preserve"> </w:t>
      </w:r>
      <w:r w:rsidRPr="008C7AF4">
        <w:rPr>
          <w:b/>
          <w:color w:val="003399"/>
          <w:sz w:val="72"/>
          <w:szCs w:val="72"/>
        </w:rPr>
        <w:t>P</w:t>
      </w:r>
      <w:r w:rsidR="005B200F" w:rsidRPr="008C7AF4">
        <w:rPr>
          <w:b/>
          <w:color w:val="003399"/>
          <w:sz w:val="72"/>
          <w:szCs w:val="72"/>
        </w:rPr>
        <w:t>olicy (</w:t>
      </w:r>
      <w:r w:rsidRPr="008C7AF4">
        <w:rPr>
          <w:b/>
          <w:color w:val="003399"/>
          <w:sz w:val="72"/>
          <w:szCs w:val="72"/>
        </w:rPr>
        <w:t>E</w:t>
      </w:r>
      <w:r w:rsidR="005B200F" w:rsidRPr="008C7AF4">
        <w:rPr>
          <w:b/>
          <w:color w:val="003399"/>
          <w:sz w:val="72"/>
          <w:szCs w:val="72"/>
        </w:rPr>
        <w:t>xams)</w:t>
      </w:r>
    </w:p>
    <w:p w14:paraId="34B2B4DB" w14:textId="57565DE8" w:rsidR="00134173" w:rsidRPr="008C7AF4" w:rsidRDefault="00134173" w:rsidP="008C7AF4">
      <w:pPr>
        <w:jc w:val="center"/>
        <w:rPr>
          <w:b/>
          <w:color w:val="FF3300"/>
          <w:sz w:val="72"/>
          <w:szCs w:val="72"/>
        </w:rPr>
      </w:pPr>
      <w:r w:rsidRPr="008C7AF4">
        <w:rPr>
          <w:color w:val="FF3300"/>
          <w:sz w:val="72"/>
          <w:szCs w:val="72"/>
        </w:rPr>
        <w:t>20</w:t>
      </w:r>
      <w:r w:rsidR="00913870" w:rsidRPr="008C7AF4">
        <w:rPr>
          <w:color w:val="FF3300"/>
          <w:sz w:val="72"/>
          <w:szCs w:val="72"/>
        </w:rPr>
        <w:t>20</w:t>
      </w:r>
      <w:r w:rsidRPr="008C7AF4">
        <w:rPr>
          <w:color w:val="FF3300"/>
          <w:sz w:val="72"/>
          <w:szCs w:val="72"/>
        </w:rPr>
        <w:t>/</w:t>
      </w:r>
      <w:r w:rsidR="00F642BC" w:rsidRPr="008C7AF4">
        <w:rPr>
          <w:color w:val="FF3300"/>
          <w:sz w:val="72"/>
          <w:szCs w:val="72"/>
        </w:rPr>
        <w:t>2</w:t>
      </w:r>
      <w:r w:rsidR="00913870" w:rsidRPr="008C7AF4">
        <w:rPr>
          <w:color w:val="FF3300"/>
          <w:sz w:val="72"/>
          <w:szCs w:val="72"/>
        </w:rPr>
        <w:t>1</w:t>
      </w:r>
    </w:p>
    <w:p w14:paraId="46D0FAB8" w14:textId="77777777" w:rsidR="00134173" w:rsidRPr="008C7AF4" w:rsidRDefault="00134173" w:rsidP="00134173">
      <w:pPr>
        <w:autoSpaceDE w:val="0"/>
        <w:autoSpaceDN w:val="0"/>
        <w:adjustRightInd w:val="0"/>
        <w:spacing w:line="276" w:lineRule="auto"/>
        <w:rPr>
          <w:szCs w:val="24"/>
        </w:rPr>
      </w:pPr>
    </w:p>
    <w:p w14:paraId="5A2F316B" w14:textId="77777777" w:rsidR="00134173" w:rsidRPr="008C7AF4" w:rsidRDefault="00134173" w:rsidP="00134173">
      <w:pPr>
        <w:autoSpaceDE w:val="0"/>
        <w:autoSpaceDN w:val="0"/>
        <w:adjustRightInd w:val="0"/>
        <w:spacing w:line="276" w:lineRule="auto"/>
        <w:rPr>
          <w:szCs w:val="24"/>
        </w:rPr>
      </w:pPr>
    </w:p>
    <w:p w14:paraId="5F87C823" w14:textId="77777777" w:rsidR="00134173" w:rsidRPr="008C7AF4" w:rsidRDefault="00134173" w:rsidP="00134173">
      <w:pPr>
        <w:autoSpaceDE w:val="0"/>
        <w:autoSpaceDN w:val="0"/>
        <w:adjustRightInd w:val="0"/>
        <w:spacing w:line="276" w:lineRule="auto"/>
        <w:rPr>
          <w:szCs w:val="24"/>
        </w:rPr>
      </w:pPr>
    </w:p>
    <w:p w14:paraId="7715C0A0" w14:textId="77777777" w:rsidR="00134173" w:rsidRPr="008C7AF4" w:rsidRDefault="00134173" w:rsidP="00134173">
      <w:pPr>
        <w:autoSpaceDE w:val="0"/>
        <w:autoSpaceDN w:val="0"/>
        <w:adjustRightInd w:val="0"/>
        <w:spacing w:line="276" w:lineRule="auto"/>
        <w:rPr>
          <w:szCs w:val="24"/>
        </w:rPr>
      </w:pPr>
    </w:p>
    <w:p w14:paraId="188BB922" w14:textId="46C3E52D" w:rsidR="00134173" w:rsidRPr="008C7AF4" w:rsidRDefault="00134173" w:rsidP="00134173">
      <w:pPr>
        <w:autoSpaceDE w:val="0"/>
        <w:autoSpaceDN w:val="0"/>
        <w:adjustRightInd w:val="0"/>
        <w:spacing w:line="276" w:lineRule="auto"/>
        <w:rPr>
          <w:szCs w:val="24"/>
        </w:rPr>
      </w:pPr>
    </w:p>
    <w:p w14:paraId="314A2A44" w14:textId="77777777" w:rsidR="002B43AE" w:rsidRPr="008C7AF4" w:rsidRDefault="002B43AE" w:rsidP="00134173">
      <w:pPr>
        <w:autoSpaceDE w:val="0"/>
        <w:autoSpaceDN w:val="0"/>
        <w:adjustRightInd w:val="0"/>
        <w:spacing w:line="276" w:lineRule="auto"/>
        <w:rPr>
          <w:szCs w:val="24"/>
        </w:rPr>
      </w:pPr>
    </w:p>
    <w:p w14:paraId="4349FC55" w14:textId="15938DFD" w:rsidR="00134173" w:rsidRPr="008C7AF4" w:rsidRDefault="00134173" w:rsidP="00134173">
      <w:pPr>
        <w:autoSpaceDE w:val="0"/>
        <w:autoSpaceDN w:val="0"/>
        <w:adjustRightInd w:val="0"/>
        <w:spacing w:line="276" w:lineRule="auto"/>
        <w:rPr>
          <w:szCs w:val="24"/>
        </w:rPr>
      </w:pPr>
    </w:p>
    <w:p w14:paraId="58BAE8D1" w14:textId="158285D3" w:rsidR="000831C0" w:rsidRPr="008C7AF4" w:rsidRDefault="000831C0" w:rsidP="00134173">
      <w:pPr>
        <w:autoSpaceDE w:val="0"/>
        <w:autoSpaceDN w:val="0"/>
        <w:adjustRightInd w:val="0"/>
        <w:spacing w:line="276" w:lineRule="auto"/>
        <w:rPr>
          <w:szCs w:val="24"/>
        </w:rPr>
      </w:pPr>
    </w:p>
    <w:p w14:paraId="4B54B8B5" w14:textId="77777777" w:rsidR="000831C0" w:rsidRPr="008C7AF4" w:rsidRDefault="000831C0" w:rsidP="00134173">
      <w:pPr>
        <w:autoSpaceDE w:val="0"/>
        <w:autoSpaceDN w:val="0"/>
        <w:adjustRightInd w:val="0"/>
        <w:spacing w:line="276" w:lineRule="auto"/>
        <w:rPr>
          <w:szCs w:val="24"/>
        </w:rPr>
      </w:pPr>
    </w:p>
    <w:p w14:paraId="08621E73" w14:textId="77777777" w:rsidR="00134173" w:rsidRPr="008C7AF4" w:rsidRDefault="00134173" w:rsidP="00134173">
      <w:pPr>
        <w:autoSpaceDE w:val="0"/>
        <w:autoSpaceDN w:val="0"/>
        <w:adjustRightInd w:val="0"/>
        <w:spacing w:line="276" w:lineRule="auto"/>
        <w:rPr>
          <w:szCs w:val="24"/>
        </w:rPr>
      </w:pPr>
    </w:p>
    <w:p w14:paraId="443BFAAB" w14:textId="77777777" w:rsidR="00683E29" w:rsidRPr="008C7AF4" w:rsidRDefault="00683E29" w:rsidP="00134173">
      <w:pPr>
        <w:spacing w:line="276" w:lineRule="auto"/>
        <w:jc w:val="right"/>
        <w:rPr>
          <w:szCs w:val="24"/>
        </w:rPr>
      </w:pPr>
    </w:p>
    <w:p w14:paraId="3736E5E3" w14:textId="6DC89D00" w:rsidR="00134173" w:rsidRPr="008C7AF4" w:rsidRDefault="00134173" w:rsidP="00134173">
      <w:pPr>
        <w:spacing w:line="276" w:lineRule="auto"/>
        <w:jc w:val="right"/>
        <w:rPr>
          <w:szCs w:val="24"/>
        </w:rPr>
      </w:pPr>
      <w:r w:rsidRPr="008C7AF4">
        <w:rPr>
          <w:szCs w:val="24"/>
        </w:rPr>
        <w:t>Th</w:t>
      </w:r>
      <w:r w:rsidR="00D46407" w:rsidRPr="008C7AF4">
        <w:rPr>
          <w:szCs w:val="24"/>
        </w:rPr>
        <w:t>is p</w:t>
      </w:r>
      <w:r w:rsidR="005B200F" w:rsidRPr="008C7AF4">
        <w:rPr>
          <w:szCs w:val="24"/>
        </w:rPr>
        <w:t>olicy</w:t>
      </w:r>
      <w:r w:rsidR="00D46407" w:rsidRPr="008C7AF4">
        <w:rPr>
          <w:szCs w:val="24"/>
        </w:rPr>
        <w:t xml:space="preserve"> is</w:t>
      </w:r>
      <w:r w:rsidRPr="008C7AF4">
        <w:rPr>
          <w:szCs w:val="24"/>
        </w:rPr>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724"/>
        <w:gridCol w:w="2245"/>
      </w:tblGrid>
      <w:tr w:rsidR="00913870" w:rsidRPr="008C7AF4" w14:paraId="16D21515" w14:textId="77777777" w:rsidTr="00043E79">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51391B1D" w14:textId="77777777" w:rsidR="00913870" w:rsidRPr="008C7AF4" w:rsidRDefault="00913870" w:rsidP="00043E79">
            <w:pPr>
              <w:spacing w:line="276" w:lineRule="auto"/>
              <w:rPr>
                <w:rFonts w:ascii="Rockwell Condensed" w:hAnsi="Rockwell Condensed" w:cs="Arial"/>
                <w:szCs w:val="24"/>
              </w:rPr>
            </w:pPr>
            <w:bookmarkStart w:id="1" w:name="_Toc490256598"/>
            <w:r w:rsidRPr="008C7AF4">
              <w:rPr>
                <w:rFonts w:ascii="Rockwell Condensed" w:hAnsi="Rockwell Condensed" w:cs="Arial"/>
                <w:szCs w:val="24"/>
              </w:rPr>
              <w:t>Approved/reviewed by</w:t>
            </w:r>
          </w:p>
        </w:tc>
      </w:tr>
      <w:tr w:rsidR="00913870" w:rsidRPr="008C7AF4" w14:paraId="7CB24A7D" w14:textId="77777777" w:rsidTr="00043E79">
        <w:tc>
          <w:tcPr>
            <w:tcW w:w="3969" w:type="dxa"/>
            <w:gridSpan w:val="2"/>
            <w:tcBorders>
              <w:top w:val="single" w:sz="8" w:space="0" w:color="auto"/>
              <w:left w:val="single" w:sz="8" w:space="0" w:color="auto"/>
              <w:bottom w:val="single" w:sz="8" w:space="0" w:color="auto"/>
              <w:right w:val="single" w:sz="8" w:space="0" w:color="auto"/>
            </w:tcBorders>
            <w:vAlign w:val="center"/>
          </w:tcPr>
          <w:p w14:paraId="147F8F8A" w14:textId="574BF266" w:rsidR="00913870" w:rsidRPr="008C7AF4" w:rsidRDefault="008C7AF4" w:rsidP="00043E79">
            <w:pPr>
              <w:spacing w:line="276" w:lineRule="auto"/>
              <w:jc w:val="both"/>
              <w:rPr>
                <w:rFonts w:cs="Arial"/>
              </w:rPr>
            </w:pPr>
            <w:r w:rsidRPr="008C7AF4">
              <w:rPr>
                <w:rFonts w:cs="Arial"/>
              </w:rPr>
              <w:t>J King</w:t>
            </w:r>
          </w:p>
        </w:tc>
      </w:tr>
      <w:tr w:rsidR="00913870" w:rsidRPr="008C7AF4" w14:paraId="671B5724" w14:textId="77777777" w:rsidTr="00043E79">
        <w:tc>
          <w:tcPr>
            <w:tcW w:w="172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5EE0A7CD" w14:textId="77777777" w:rsidR="00913870" w:rsidRPr="008C7AF4" w:rsidRDefault="00913870" w:rsidP="00043E79">
            <w:pPr>
              <w:spacing w:line="276" w:lineRule="auto"/>
              <w:ind w:left="1080" w:hanging="1080"/>
              <w:jc w:val="both"/>
              <w:rPr>
                <w:rFonts w:ascii="Rockwell Condensed" w:hAnsi="Rockwell Condensed" w:cs="Arial"/>
                <w:szCs w:val="24"/>
              </w:rPr>
            </w:pPr>
            <w:r w:rsidRPr="008C7AF4">
              <w:rPr>
                <w:rFonts w:ascii="Rockwell Condensed" w:hAnsi="Rockwell Condensed" w:cs="Arial"/>
                <w:szCs w:val="24"/>
              </w:rPr>
              <w:t>Date of next review</w:t>
            </w:r>
          </w:p>
        </w:tc>
        <w:tc>
          <w:tcPr>
            <w:tcW w:w="2245" w:type="dxa"/>
            <w:tcBorders>
              <w:top w:val="single" w:sz="8" w:space="0" w:color="auto"/>
              <w:left w:val="single" w:sz="8" w:space="0" w:color="auto"/>
              <w:bottom w:val="single" w:sz="8" w:space="0" w:color="auto"/>
              <w:right w:val="single" w:sz="8" w:space="0" w:color="auto"/>
            </w:tcBorders>
            <w:vAlign w:val="center"/>
          </w:tcPr>
          <w:p w14:paraId="6B925031" w14:textId="7D204E8F" w:rsidR="00913870" w:rsidRPr="008C7AF4" w:rsidRDefault="008C7AF4" w:rsidP="00043E79">
            <w:pPr>
              <w:spacing w:line="276" w:lineRule="auto"/>
              <w:jc w:val="both"/>
              <w:rPr>
                <w:rFonts w:cs="Arial"/>
              </w:rPr>
            </w:pPr>
            <w:r w:rsidRPr="008C7AF4">
              <w:rPr>
                <w:rFonts w:cs="Arial"/>
              </w:rPr>
              <w:t>09/2021</w:t>
            </w:r>
          </w:p>
        </w:tc>
      </w:tr>
    </w:tbl>
    <w:p w14:paraId="11EA51B4" w14:textId="2D136AAA" w:rsidR="00086102" w:rsidRPr="008C7AF4" w:rsidRDefault="00086102" w:rsidP="00584552">
      <w:pPr>
        <w:pStyle w:val="Headinglevel1"/>
        <w:spacing w:before="240" w:line="276" w:lineRule="auto"/>
      </w:pPr>
    </w:p>
    <w:p w14:paraId="7943A568" w14:textId="1D70E16A" w:rsidR="00CB15CC" w:rsidRPr="008C7AF4" w:rsidRDefault="00134173" w:rsidP="005F2826">
      <w:pPr>
        <w:pStyle w:val="Headinglevel1"/>
        <w:spacing w:before="240" w:line="276" w:lineRule="auto"/>
        <w:rPr>
          <w:szCs w:val="24"/>
        </w:rPr>
      </w:pPr>
      <w:bookmarkStart w:id="2" w:name="_Toc51673980"/>
      <w:r w:rsidRPr="008C7AF4">
        <w:rPr>
          <w:szCs w:val="24"/>
        </w:rPr>
        <w:t xml:space="preserve">Key staff involved in </w:t>
      </w:r>
      <w:bookmarkEnd w:id="1"/>
      <w:r w:rsidRPr="008C7AF4">
        <w:rPr>
          <w:szCs w:val="24"/>
        </w:rPr>
        <w:t xml:space="preserve">the </w:t>
      </w:r>
      <w:r w:rsidR="00ED0474" w:rsidRPr="008C7AF4">
        <w:rPr>
          <w:szCs w:val="24"/>
        </w:rPr>
        <w:t>policy</w:t>
      </w:r>
      <w:bookmarkEnd w:id="2"/>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392"/>
        <w:gridCol w:w="6640"/>
      </w:tblGrid>
      <w:tr w:rsidR="00F642BC" w:rsidRPr="008C7AF4" w14:paraId="582B83BA" w14:textId="77777777" w:rsidTr="00913870">
        <w:tc>
          <w:tcPr>
            <w:tcW w:w="3392" w:type="dxa"/>
            <w:shd w:val="clear" w:color="auto" w:fill="C6D9F1" w:themeFill="text2" w:themeFillTint="33"/>
          </w:tcPr>
          <w:p w14:paraId="7B8903F9" w14:textId="77777777" w:rsidR="00F642BC" w:rsidRPr="008C7AF4" w:rsidRDefault="00F642BC" w:rsidP="005B200F">
            <w:pPr>
              <w:jc w:val="both"/>
              <w:rPr>
                <w:rFonts w:ascii="Rockwell Condensed" w:hAnsi="Rockwell Condensed"/>
                <w:b/>
              </w:rPr>
            </w:pPr>
            <w:bookmarkStart w:id="3" w:name="_Hlk20227038"/>
            <w:bookmarkStart w:id="4" w:name="_Hlk20226988"/>
            <w:r w:rsidRPr="008C7AF4">
              <w:rPr>
                <w:rFonts w:ascii="Rockwell Condensed" w:hAnsi="Rockwell Condensed"/>
                <w:b/>
              </w:rPr>
              <w:lastRenderedPageBreak/>
              <w:t>Role</w:t>
            </w:r>
          </w:p>
        </w:tc>
        <w:tc>
          <w:tcPr>
            <w:tcW w:w="6640" w:type="dxa"/>
            <w:shd w:val="clear" w:color="auto" w:fill="C6D9F1" w:themeFill="text2" w:themeFillTint="33"/>
          </w:tcPr>
          <w:p w14:paraId="526A6EDA" w14:textId="750F1C10" w:rsidR="00F642BC" w:rsidRPr="008C7AF4" w:rsidRDefault="00F642BC" w:rsidP="005B200F">
            <w:pPr>
              <w:jc w:val="both"/>
              <w:rPr>
                <w:rFonts w:ascii="Rockwell Condensed" w:hAnsi="Rockwell Condensed"/>
                <w:b/>
              </w:rPr>
            </w:pPr>
            <w:r w:rsidRPr="008C7AF4">
              <w:rPr>
                <w:rFonts w:ascii="Rockwell Condensed" w:hAnsi="Rockwell Condensed"/>
                <w:b/>
              </w:rPr>
              <w:t>Name(s)</w:t>
            </w:r>
          </w:p>
        </w:tc>
      </w:tr>
      <w:tr w:rsidR="00F642BC" w:rsidRPr="008C7AF4" w14:paraId="5A25024C" w14:textId="77777777" w:rsidTr="00913870">
        <w:tc>
          <w:tcPr>
            <w:tcW w:w="3392" w:type="dxa"/>
          </w:tcPr>
          <w:p w14:paraId="18694AF1" w14:textId="2FDDDA52" w:rsidR="00F642BC" w:rsidRPr="008C7AF4" w:rsidRDefault="00913870" w:rsidP="005B200F">
            <w:pPr>
              <w:jc w:val="both"/>
              <w:rPr>
                <w:rFonts w:ascii="Rockwell Condensed" w:hAnsi="Rockwell Condensed"/>
              </w:rPr>
            </w:pPr>
            <w:r w:rsidRPr="008C7AF4">
              <w:rPr>
                <w:rFonts w:ascii="Rockwell Condensed" w:hAnsi="Rockwell Condensed"/>
              </w:rPr>
              <w:t>ALS lead/</w:t>
            </w:r>
            <w:r w:rsidR="005B200F" w:rsidRPr="008C7AF4">
              <w:rPr>
                <w:rFonts w:ascii="Rockwell Condensed" w:hAnsi="Rockwell Condensed"/>
              </w:rPr>
              <w:t>SENCo</w:t>
            </w:r>
          </w:p>
        </w:tc>
        <w:tc>
          <w:tcPr>
            <w:tcW w:w="6640" w:type="dxa"/>
          </w:tcPr>
          <w:p w14:paraId="1A6CC743" w14:textId="56A36B8D" w:rsidR="00F642BC" w:rsidRPr="008C7AF4" w:rsidRDefault="008C7AF4" w:rsidP="005B200F">
            <w:pPr>
              <w:jc w:val="both"/>
              <w:rPr>
                <w:b/>
              </w:rPr>
            </w:pPr>
            <w:r w:rsidRPr="008C7AF4">
              <w:rPr>
                <w:b/>
              </w:rPr>
              <w:t>K WILLIAMS</w:t>
            </w:r>
          </w:p>
        </w:tc>
      </w:tr>
      <w:tr w:rsidR="00F642BC" w:rsidRPr="008C7AF4" w14:paraId="791D6E0A" w14:textId="77777777" w:rsidTr="00913870">
        <w:tc>
          <w:tcPr>
            <w:tcW w:w="3392" w:type="dxa"/>
          </w:tcPr>
          <w:p w14:paraId="58D5F6D9" w14:textId="4839D719" w:rsidR="00F642BC" w:rsidRPr="008C7AF4" w:rsidRDefault="00913870" w:rsidP="005B200F">
            <w:pPr>
              <w:jc w:val="both"/>
              <w:rPr>
                <w:rFonts w:ascii="Rockwell Condensed" w:hAnsi="Rockwell Condensed"/>
              </w:rPr>
            </w:pPr>
            <w:r w:rsidRPr="008C7AF4">
              <w:rPr>
                <w:rFonts w:ascii="Rockwell Condensed" w:hAnsi="Rockwell Condensed"/>
              </w:rPr>
              <w:t>Senior leader(s)</w:t>
            </w:r>
          </w:p>
        </w:tc>
        <w:tc>
          <w:tcPr>
            <w:tcW w:w="6640" w:type="dxa"/>
          </w:tcPr>
          <w:p w14:paraId="236BC97C" w14:textId="719AF702" w:rsidR="00F642BC" w:rsidRPr="008C7AF4" w:rsidRDefault="008C7AF4" w:rsidP="005B200F">
            <w:pPr>
              <w:jc w:val="both"/>
              <w:rPr>
                <w:b/>
              </w:rPr>
            </w:pPr>
            <w:r w:rsidRPr="008C7AF4">
              <w:rPr>
                <w:b/>
              </w:rPr>
              <w:t>V ROSS, D ZAMBLERA, L COLLACOTT, A GRIFFIN/J TRUSS</w:t>
            </w:r>
          </w:p>
        </w:tc>
      </w:tr>
      <w:tr w:rsidR="00F642BC" w:rsidRPr="008C7AF4" w14:paraId="5D22674B" w14:textId="77777777" w:rsidTr="00913870">
        <w:tc>
          <w:tcPr>
            <w:tcW w:w="3392" w:type="dxa"/>
          </w:tcPr>
          <w:p w14:paraId="79136739" w14:textId="61532C89" w:rsidR="00F642BC" w:rsidRPr="008C7AF4" w:rsidRDefault="005B200F" w:rsidP="005B200F">
            <w:pPr>
              <w:jc w:val="both"/>
              <w:rPr>
                <w:rFonts w:ascii="Rockwell Condensed" w:hAnsi="Rockwell Condensed"/>
              </w:rPr>
            </w:pPr>
            <w:r w:rsidRPr="008C7AF4">
              <w:rPr>
                <w:rFonts w:ascii="Rockwell Condensed" w:hAnsi="Rockwell Condensed"/>
              </w:rPr>
              <w:t>Head of centre</w:t>
            </w:r>
            <w:r w:rsidR="00F642BC" w:rsidRPr="008C7AF4">
              <w:rPr>
                <w:rFonts w:cs="Arial"/>
                <w:b/>
                <w:noProof/>
                <w:color w:val="FF3300"/>
              </w:rPr>
              <w:t xml:space="preserve"> </w:t>
            </w:r>
          </w:p>
        </w:tc>
        <w:tc>
          <w:tcPr>
            <w:tcW w:w="6640" w:type="dxa"/>
          </w:tcPr>
          <w:p w14:paraId="786BDDA1" w14:textId="27548941" w:rsidR="00F642BC" w:rsidRPr="008C7AF4" w:rsidRDefault="008C7AF4" w:rsidP="005B200F">
            <w:pPr>
              <w:jc w:val="both"/>
              <w:rPr>
                <w:b/>
              </w:rPr>
            </w:pPr>
            <w:r w:rsidRPr="008C7AF4">
              <w:rPr>
                <w:b/>
              </w:rPr>
              <w:t>M CATER</w:t>
            </w:r>
          </w:p>
        </w:tc>
      </w:tr>
      <w:tr w:rsidR="00F642BC" w:rsidRPr="008C7AF4" w14:paraId="672E7BA8" w14:textId="77777777" w:rsidTr="00913870">
        <w:tc>
          <w:tcPr>
            <w:tcW w:w="3392" w:type="dxa"/>
          </w:tcPr>
          <w:p w14:paraId="2853DD48" w14:textId="7B1F930E" w:rsidR="00F642BC" w:rsidRPr="008C7AF4" w:rsidRDefault="005B200F" w:rsidP="005B200F">
            <w:pPr>
              <w:jc w:val="both"/>
              <w:rPr>
                <w:rFonts w:ascii="Rockwell Condensed" w:hAnsi="Rockwell Condensed"/>
              </w:rPr>
            </w:pPr>
            <w:r w:rsidRPr="008C7AF4">
              <w:rPr>
                <w:rFonts w:ascii="Rockwell Condensed" w:hAnsi="Rockwell Condensed"/>
              </w:rPr>
              <w:t>Access arrangement facilitator(s)</w:t>
            </w:r>
          </w:p>
        </w:tc>
        <w:tc>
          <w:tcPr>
            <w:tcW w:w="6640" w:type="dxa"/>
          </w:tcPr>
          <w:p w14:paraId="345CCCED" w14:textId="4E638B75" w:rsidR="00F642BC" w:rsidRPr="008C7AF4" w:rsidRDefault="008C7AF4" w:rsidP="005B200F">
            <w:pPr>
              <w:jc w:val="both"/>
              <w:rPr>
                <w:b/>
              </w:rPr>
            </w:pPr>
            <w:r w:rsidRPr="008C7AF4">
              <w:rPr>
                <w:b/>
              </w:rPr>
              <w:t>P WELCH</w:t>
            </w:r>
          </w:p>
        </w:tc>
      </w:tr>
      <w:bookmarkEnd w:id="3"/>
    </w:tbl>
    <w:p w14:paraId="5CF8FFC5" w14:textId="1188A68A" w:rsidR="005B200F" w:rsidRPr="008C7AF4" w:rsidRDefault="005B200F">
      <w:pPr>
        <w:spacing w:after="200" w:line="276" w:lineRule="auto"/>
        <w:rPr>
          <w:rFonts w:cs="Arial"/>
          <w:b/>
          <w:noProof/>
          <w:color w:val="003399"/>
          <w:sz w:val="28"/>
          <w:szCs w:val="28"/>
        </w:rPr>
      </w:pPr>
    </w:p>
    <w:p w14:paraId="5C7D11FD" w14:textId="70E60716" w:rsidR="005B200F" w:rsidRPr="008C7AF4" w:rsidRDefault="005B200F">
      <w:pPr>
        <w:spacing w:after="200" w:line="276" w:lineRule="auto"/>
        <w:rPr>
          <w:rFonts w:cs="Arial"/>
          <w:b/>
          <w:noProof/>
          <w:color w:val="003399"/>
          <w:sz w:val="28"/>
          <w:szCs w:val="28"/>
        </w:rPr>
      </w:pPr>
    </w:p>
    <w:p w14:paraId="332D7B12" w14:textId="3640CAB4" w:rsidR="009D3D37" w:rsidRPr="008C7AF4" w:rsidRDefault="009D3D37">
      <w:pPr>
        <w:spacing w:after="200" w:line="276" w:lineRule="auto"/>
        <w:rPr>
          <w:rFonts w:cs="Arial"/>
          <w:b/>
          <w:noProof/>
          <w:color w:val="003399"/>
          <w:sz w:val="28"/>
          <w:szCs w:val="28"/>
        </w:rPr>
      </w:pPr>
      <w:r w:rsidRPr="008C7AF4">
        <w:rPr>
          <w:rFonts w:cs="Arial"/>
          <w:b/>
          <w:noProof/>
          <w:color w:val="003399"/>
          <w:sz w:val="28"/>
          <w:szCs w:val="28"/>
        </w:rPr>
        <w:br w:type="page"/>
      </w:r>
    </w:p>
    <w:bookmarkEnd w:id="4" w:displacedByCustomXml="next"/>
    <w:bookmarkStart w:id="5" w:name="_Hlk22487103" w:displacedByCustomXml="next"/>
    <w:sdt>
      <w:sdtPr>
        <w:rPr>
          <w:rFonts w:ascii="Rockwell" w:eastAsiaTheme="minorEastAsia" w:hAnsi="Rockwell" w:cstheme="minorBidi"/>
          <w:b w:val="0"/>
          <w:bCs w:val="0"/>
          <w:color w:val="003399"/>
          <w:sz w:val="24"/>
          <w:szCs w:val="22"/>
          <w:lang w:val="en-GB" w:eastAsia="en-GB"/>
        </w:rPr>
        <w:id w:val="8012680"/>
        <w:docPartObj>
          <w:docPartGallery w:val="Table of Contents"/>
          <w:docPartUnique/>
        </w:docPartObj>
      </w:sdtPr>
      <w:sdtEndPr>
        <w:rPr>
          <w:color w:val="auto"/>
          <w:sz w:val="22"/>
        </w:rPr>
      </w:sdtEndPr>
      <w:sdtContent>
        <w:p w14:paraId="323B5B31" w14:textId="77777777" w:rsidR="005B200F" w:rsidRPr="008C7AF4" w:rsidRDefault="005B200F" w:rsidP="005B200F">
          <w:pPr>
            <w:pStyle w:val="TOCHeading"/>
            <w:rPr>
              <w:rFonts w:ascii="Rockwell" w:hAnsi="Rockwell"/>
              <w:color w:val="003399"/>
            </w:rPr>
          </w:pPr>
          <w:r w:rsidRPr="008C7AF4">
            <w:rPr>
              <w:rFonts w:ascii="Rockwell" w:hAnsi="Rockwell"/>
              <w:color w:val="003399"/>
            </w:rPr>
            <w:t>Contents</w:t>
          </w:r>
        </w:p>
        <w:p w14:paraId="3BFFCE76" w14:textId="08877FCB" w:rsidR="00292847" w:rsidRPr="008C7AF4" w:rsidRDefault="005B200F">
          <w:pPr>
            <w:pStyle w:val="TOC1"/>
            <w:tabs>
              <w:tab w:val="right" w:leader="dot" w:pos="10042"/>
            </w:tabs>
            <w:rPr>
              <w:rFonts w:asciiTheme="minorHAnsi" w:hAnsiTheme="minorHAnsi"/>
              <w:noProof/>
              <w:sz w:val="24"/>
              <w:szCs w:val="24"/>
            </w:rPr>
          </w:pPr>
          <w:r w:rsidRPr="008C7AF4">
            <w:fldChar w:fldCharType="begin"/>
          </w:r>
          <w:r w:rsidRPr="008C7AF4">
            <w:instrText xml:space="preserve"> TOC \o "1-3" \h \z \u </w:instrText>
          </w:r>
          <w:r w:rsidRPr="008C7AF4">
            <w:fldChar w:fldCharType="separate"/>
          </w:r>
          <w:hyperlink w:anchor="_Toc51673980" w:history="1">
            <w:r w:rsidR="00292847" w:rsidRPr="008C7AF4">
              <w:rPr>
                <w:rStyle w:val="Hyperlink"/>
                <w:noProof/>
              </w:rPr>
              <w:t>Key staff involved in the policy</w:t>
            </w:r>
            <w:r w:rsidR="00292847" w:rsidRPr="008C7AF4">
              <w:rPr>
                <w:noProof/>
                <w:webHidden/>
              </w:rPr>
              <w:tab/>
            </w:r>
            <w:r w:rsidR="00292847" w:rsidRPr="008C7AF4">
              <w:rPr>
                <w:noProof/>
                <w:webHidden/>
              </w:rPr>
              <w:fldChar w:fldCharType="begin"/>
            </w:r>
            <w:r w:rsidR="00292847" w:rsidRPr="008C7AF4">
              <w:rPr>
                <w:noProof/>
                <w:webHidden/>
              </w:rPr>
              <w:instrText xml:space="preserve"> PAGEREF _Toc51673980 \h </w:instrText>
            </w:r>
            <w:r w:rsidR="00292847" w:rsidRPr="008C7AF4">
              <w:rPr>
                <w:noProof/>
                <w:webHidden/>
              </w:rPr>
            </w:r>
            <w:r w:rsidR="00292847" w:rsidRPr="008C7AF4">
              <w:rPr>
                <w:noProof/>
                <w:webHidden/>
              </w:rPr>
              <w:fldChar w:fldCharType="separate"/>
            </w:r>
            <w:r w:rsidR="00292847" w:rsidRPr="008C7AF4">
              <w:rPr>
                <w:noProof/>
                <w:webHidden/>
              </w:rPr>
              <w:t>1</w:t>
            </w:r>
            <w:r w:rsidR="00292847" w:rsidRPr="008C7AF4">
              <w:rPr>
                <w:noProof/>
                <w:webHidden/>
              </w:rPr>
              <w:fldChar w:fldCharType="end"/>
            </w:r>
          </w:hyperlink>
        </w:p>
        <w:p w14:paraId="5FA062D3" w14:textId="538E4584" w:rsidR="00292847" w:rsidRPr="008C7AF4" w:rsidRDefault="008C7AF4">
          <w:pPr>
            <w:pStyle w:val="TOC1"/>
            <w:tabs>
              <w:tab w:val="right" w:leader="dot" w:pos="10042"/>
            </w:tabs>
            <w:rPr>
              <w:rFonts w:asciiTheme="minorHAnsi" w:hAnsiTheme="minorHAnsi"/>
              <w:noProof/>
              <w:sz w:val="24"/>
              <w:szCs w:val="24"/>
            </w:rPr>
          </w:pPr>
          <w:hyperlink r:id="rId9" w:anchor="_Toc51673981" w:history="1">
            <w:r w:rsidR="00292847" w:rsidRPr="008C7AF4">
              <w:rPr>
                <w:rStyle w:val="Hyperlink"/>
                <w:rFonts w:cs="Arial"/>
                <w:noProof/>
              </w:rPr>
              <w:t>Implementing access arrangements and the conduct of exams</w:t>
            </w:r>
            <w:r w:rsidR="00292847" w:rsidRPr="008C7AF4">
              <w:rPr>
                <w:noProof/>
                <w:webHidden/>
              </w:rPr>
              <w:tab/>
            </w:r>
            <w:r w:rsidR="00292847" w:rsidRPr="008C7AF4">
              <w:rPr>
                <w:noProof/>
                <w:webHidden/>
              </w:rPr>
              <w:fldChar w:fldCharType="begin"/>
            </w:r>
            <w:r w:rsidR="00292847" w:rsidRPr="008C7AF4">
              <w:rPr>
                <w:noProof/>
                <w:webHidden/>
              </w:rPr>
              <w:instrText xml:space="preserve"> PAGEREF _Toc51673981 \h </w:instrText>
            </w:r>
            <w:r w:rsidR="00292847" w:rsidRPr="008C7AF4">
              <w:rPr>
                <w:noProof/>
                <w:webHidden/>
              </w:rPr>
            </w:r>
            <w:r w:rsidR="00292847" w:rsidRPr="008C7AF4">
              <w:rPr>
                <w:noProof/>
                <w:webHidden/>
              </w:rPr>
              <w:fldChar w:fldCharType="separate"/>
            </w:r>
            <w:r w:rsidR="00292847" w:rsidRPr="008C7AF4">
              <w:rPr>
                <w:noProof/>
                <w:webHidden/>
              </w:rPr>
              <w:t>4</w:t>
            </w:r>
            <w:r w:rsidR="00292847" w:rsidRPr="008C7AF4">
              <w:rPr>
                <w:noProof/>
                <w:webHidden/>
              </w:rPr>
              <w:fldChar w:fldCharType="end"/>
            </w:r>
          </w:hyperlink>
        </w:p>
        <w:p w14:paraId="26FC3051" w14:textId="5E66C697" w:rsidR="00292847" w:rsidRPr="008C7AF4" w:rsidRDefault="008C7AF4">
          <w:pPr>
            <w:pStyle w:val="TOC1"/>
            <w:tabs>
              <w:tab w:val="right" w:leader="dot" w:pos="10042"/>
            </w:tabs>
            <w:rPr>
              <w:rFonts w:asciiTheme="minorHAnsi" w:hAnsiTheme="minorHAnsi"/>
              <w:noProof/>
              <w:sz w:val="24"/>
              <w:szCs w:val="24"/>
            </w:rPr>
          </w:pPr>
          <w:hyperlink w:anchor="_Toc51673982" w:history="1">
            <w:r w:rsidR="00292847" w:rsidRPr="008C7AF4">
              <w:rPr>
                <w:rStyle w:val="Hyperlink"/>
                <w:noProof/>
              </w:rPr>
              <w:t>Purpose of the policy</w:t>
            </w:r>
            <w:r w:rsidR="00292847" w:rsidRPr="008C7AF4">
              <w:rPr>
                <w:noProof/>
                <w:webHidden/>
              </w:rPr>
              <w:tab/>
            </w:r>
            <w:r w:rsidR="00292847" w:rsidRPr="008C7AF4">
              <w:rPr>
                <w:noProof/>
                <w:webHidden/>
              </w:rPr>
              <w:fldChar w:fldCharType="begin"/>
            </w:r>
            <w:r w:rsidR="00292847" w:rsidRPr="008C7AF4">
              <w:rPr>
                <w:noProof/>
                <w:webHidden/>
              </w:rPr>
              <w:instrText xml:space="preserve"> PAGEREF _Toc51673982 \h </w:instrText>
            </w:r>
            <w:r w:rsidR="00292847" w:rsidRPr="008C7AF4">
              <w:rPr>
                <w:noProof/>
                <w:webHidden/>
              </w:rPr>
            </w:r>
            <w:r w:rsidR="00292847" w:rsidRPr="008C7AF4">
              <w:rPr>
                <w:noProof/>
                <w:webHidden/>
              </w:rPr>
              <w:fldChar w:fldCharType="separate"/>
            </w:r>
            <w:r w:rsidR="00292847" w:rsidRPr="008C7AF4">
              <w:rPr>
                <w:noProof/>
                <w:webHidden/>
              </w:rPr>
              <w:t>4</w:t>
            </w:r>
            <w:r w:rsidR="00292847" w:rsidRPr="008C7AF4">
              <w:rPr>
                <w:noProof/>
                <w:webHidden/>
              </w:rPr>
              <w:fldChar w:fldCharType="end"/>
            </w:r>
          </w:hyperlink>
        </w:p>
        <w:p w14:paraId="33D649FA" w14:textId="12B25B25" w:rsidR="00292847" w:rsidRPr="008C7AF4" w:rsidRDefault="008C7AF4">
          <w:pPr>
            <w:pStyle w:val="TOC1"/>
            <w:tabs>
              <w:tab w:val="right" w:leader="dot" w:pos="10042"/>
            </w:tabs>
            <w:rPr>
              <w:rFonts w:asciiTheme="minorHAnsi" w:hAnsiTheme="minorHAnsi"/>
              <w:noProof/>
              <w:sz w:val="24"/>
              <w:szCs w:val="24"/>
            </w:rPr>
          </w:pPr>
          <w:hyperlink w:anchor="_Toc51673983" w:history="1">
            <w:r w:rsidR="00292847" w:rsidRPr="008C7AF4">
              <w:rPr>
                <w:rStyle w:val="Hyperlink"/>
                <w:noProof/>
              </w:rPr>
              <w:t>The Equality Act 2010 definition of disability</w:t>
            </w:r>
            <w:r w:rsidR="00292847" w:rsidRPr="008C7AF4">
              <w:rPr>
                <w:noProof/>
                <w:webHidden/>
              </w:rPr>
              <w:tab/>
            </w:r>
            <w:r w:rsidR="00292847" w:rsidRPr="008C7AF4">
              <w:rPr>
                <w:noProof/>
                <w:webHidden/>
              </w:rPr>
              <w:fldChar w:fldCharType="begin"/>
            </w:r>
            <w:r w:rsidR="00292847" w:rsidRPr="008C7AF4">
              <w:rPr>
                <w:noProof/>
                <w:webHidden/>
              </w:rPr>
              <w:instrText xml:space="preserve"> PAGEREF _Toc51673983 \h </w:instrText>
            </w:r>
            <w:r w:rsidR="00292847" w:rsidRPr="008C7AF4">
              <w:rPr>
                <w:noProof/>
                <w:webHidden/>
              </w:rPr>
            </w:r>
            <w:r w:rsidR="00292847" w:rsidRPr="008C7AF4">
              <w:rPr>
                <w:noProof/>
                <w:webHidden/>
              </w:rPr>
              <w:fldChar w:fldCharType="separate"/>
            </w:r>
            <w:r w:rsidR="00292847" w:rsidRPr="008C7AF4">
              <w:rPr>
                <w:noProof/>
                <w:webHidden/>
              </w:rPr>
              <w:t>4</w:t>
            </w:r>
            <w:r w:rsidR="00292847" w:rsidRPr="008C7AF4">
              <w:rPr>
                <w:noProof/>
                <w:webHidden/>
              </w:rPr>
              <w:fldChar w:fldCharType="end"/>
            </w:r>
          </w:hyperlink>
        </w:p>
        <w:p w14:paraId="3EE0B84A" w14:textId="56E8DF3D" w:rsidR="00292847" w:rsidRPr="008C7AF4" w:rsidRDefault="008C7AF4">
          <w:pPr>
            <w:pStyle w:val="TOC1"/>
            <w:tabs>
              <w:tab w:val="right" w:leader="dot" w:pos="10042"/>
            </w:tabs>
            <w:rPr>
              <w:rFonts w:asciiTheme="minorHAnsi" w:hAnsiTheme="minorHAnsi"/>
              <w:noProof/>
              <w:sz w:val="24"/>
              <w:szCs w:val="24"/>
            </w:rPr>
          </w:pPr>
          <w:hyperlink w:anchor="_Toc51673984" w:history="1">
            <w:r w:rsidR="00292847" w:rsidRPr="008C7AF4">
              <w:rPr>
                <w:rStyle w:val="Hyperlink"/>
                <w:noProof/>
              </w:rPr>
              <w:t>Identifying the need for access arrangements</w:t>
            </w:r>
            <w:r w:rsidR="00292847" w:rsidRPr="008C7AF4">
              <w:rPr>
                <w:noProof/>
                <w:webHidden/>
              </w:rPr>
              <w:tab/>
            </w:r>
            <w:r w:rsidR="00292847" w:rsidRPr="008C7AF4">
              <w:rPr>
                <w:noProof/>
                <w:webHidden/>
              </w:rPr>
              <w:fldChar w:fldCharType="begin"/>
            </w:r>
            <w:r w:rsidR="00292847" w:rsidRPr="008C7AF4">
              <w:rPr>
                <w:noProof/>
                <w:webHidden/>
              </w:rPr>
              <w:instrText xml:space="preserve"> PAGEREF _Toc51673984 \h </w:instrText>
            </w:r>
            <w:r w:rsidR="00292847" w:rsidRPr="008C7AF4">
              <w:rPr>
                <w:noProof/>
                <w:webHidden/>
              </w:rPr>
            </w:r>
            <w:r w:rsidR="00292847" w:rsidRPr="008C7AF4">
              <w:rPr>
                <w:noProof/>
                <w:webHidden/>
              </w:rPr>
              <w:fldChar w:fldCharType="separate"/>
            </w:r>
            <w:r w:rsidR="00292847" w:rsidRPr="008C7AF4">
              <w:rPr>
                <w:noProof/>
                <w:webHidden/>
              </w:rPr>
              <w:t>4</w:t>
            </w:r>
            <w:r w:rsidR="00292847" w:rsidRPr="008C7AF4">
              <w:rPr>
                <w:noProof/>
                <w:webHidden/>
              </w:rPr>
              <w:fldChar w:fldCharType="end"/>
            </w:r>
          </w:hyperlink>
        </w:p>
        <w:p w14:paraId="4E0AB8C3" w14:textId="4E875A03" w:rsidR="00292847" w:rsidRPr="008C7AF4" w:rsidRDefault="008C7AF4">
          <w:pPr>
            <w:pStyle w:val="TOC2"/>
            <w:tabs>
              <w:tab w:val="right" w:leader="dot" w:pos="10042"/>
            </w:tabs>
            <w:rPr>
              <w:rFonts w:asciiTheme="minorHAnsi" w:hAnsiTheme="minorHAnsi"/>
              <w:noProof/>
              <w:sz w:val="24"/>
              <w:szCs w:val="24"/>
            </w:rPr>
          </w:pPr>
          <w:hyperlink w:anchor="_Toc51673985" w:history="1">
            <w:r w:rsidR="00292847" w:rsidRPr="008C7AF4">
              <w:rPr>
                <w:rStyle w:val="Hyperlink"/>
                <w:noProof/>
              </w:rPr>
              <w:t>Roles and responsibilities</w:t>
            </w:r>
            <w:r w:rsidR="00292847" w:rsidRPr="008C7AF4">
              <w:rPr>
                <w:noProof/>
                <w:webHidden/>
              </w:rPr>
              <w:tab/>
            </w:r>
            <w:r w:rsidR="00292847" w:rsidRPr="008C7AF4">
              <w:rPr>
                <w:noProof/>
                <w:webHidden/>
              </w:rPr>
              <w:fldChar w:fldCharType="begin"/>
            </w:r>
            <w:r w:rsidR="00292847" w:rsidRPr="008C7AF4">
              <w:rPr>
                <w:noProof/>
                <w:webHidden/>
              </w:rPr>
              <w:instrText xml:space="preserve"> PAGEREF _Toc51673985 \h </w:instrText>
            </w:r>
            <w:r w:rsidR="00292847" w:rsidRPr="008C7AF4">
              <w:rPr>
                <w:noProof/>
                <w:webHidden/>
              </w:rPr>
            </w:r>
            <w:r w:rsidR="00292847" w:rsidRPr="008C7AF4">
              <w:rPr>
                <w:noProof/>
                <w:webHidden/>
              </w:rPr>
              <w:fldChar w:fldCharType="separate"/>
            </w:r>
            <w:r w:rsidR="00292847" w:rsidRPr="008C7AF4">
              <w:rPr>
                <w:noProof/>
                <w:webHidden/>
              </w:rPr>
              <w:t>4</w:t>
            </w:r>
            <w:r w:rsidR="00292847" w:rsidRPr="008C7AF4">
              <w:rPr>
                <w:noProof/>
                <w:webHidden/>
              </w:rPr>
              <w:fldChar w:fldCharType="end"/>
            </w:r>
          </w:hyperlink>
        </w:p>
        <w:p w14:paraId="0C5EEE6E" w14:textId="76628EB9" w:rsidR="00292847" w:rsidRPr="008C7AF4" w:rsidRDefault="008C7AF4">
          <w:pPr>
            <w:pStyle w:val="TOC2"/>
            <w:tabs>
              <w:tab w:val="right" w:leader="dot" w:pos="10042"/>
            </w:tabs>
            <w:rPr>
              <w:rFonts w:asciiTheme="minorHAnsi" w:hAnsiTheme="minorHAnsi"/>
              <w:noProof/>
              <w:sz w:val="24"/>
              <w:szCs w:val="24"/>
            </w:rPr>
          </w:pPr>
          <w:hyperlink w:anchor="_Toc51673986" w:history="1">
            <w:r w:rsidR="00292847" w:rsidRPr="008C7AF4">
              <w:rPr>
                <w:rStyle w:val="Hyperlink"/>
                <w:rFonts w:cs="Arial"/>
                <w:noProof/>
              </w:rPr>
              <w:t>Use of word processors</w:t>
            </w:r>
            <w:r w:rsidR="00292847" w:rsidRPr="008C7AF4">
              <w:rPr>
                <w:noProof/>
                <w:webHidden/>
              </w:rPr>
              <w:tab/>
            </w:r>
            <w:r w:rsidR="00292847" w:rsidRPr="008C7AF4">
              <w:rPr>
                <w:noProof/>
                <w:webHidden/>
              </w:rPr>
              <w:fldChar w:fldCharType="begin"/>
            </w:r>
            <w:r w:rsidR="00292847" w:rsidRPr="008C7AF4">
              <w:rPr>
                <w:noProof/>
                <w:webHidden/>
              </w:rPr>
              <w:instrText xml:space="preserve"> PAGEREF _Toc51673986 \h </w:instrText>
            </w:r>
            <w:r w:rsidR="00292847" w:rsidRPr="008C7AF4">
              <w:rPr>
                <w:noProof/>
                <w:webHidden/>
              </w:rPr>
            </w:r>
            <w:r w:rsidR="00292847" w:rsidRPr="008C7AF4">
              <w:rPr>
                <w:noProof/>
                <w:webHidden/>
              </w:rPr>
              <w:fldChar w:fldCharType="separate"/>
            </w:r>
            <w:r w:rsidR="00292847" w:rsidRPr="008C7AF4">
              <w:rPr>
                <w:noProof/>
                <w:webHidden/>
              </w:rPr>
              <w:t>6</w:t>
            </w:r>
            <w:r w:rsidR="00292847" w:rsidRPr="008C7AF4">
              <w:rPr>
                <w:noProof/>
                <w:webHidden/>
              </w:rPr>
              <w:fldChar w:fldCharType="end"/>
            </w:r>
          </w:hyperlink>
        </w:p>
        <w:p w14:paraId="30EDA06B" w14:textId="470519E0" w:rsidR="00292847" w:rsidRPr="008C7AF4" w:rsidRDefault="008C7AF4">
          <w:pPr>
            <w:pStyle w:val="TOC1"/>
            <w:tabs>
              <w:tab w:val="right" w:leader="dot" w:pos="10042"/>
            </w:tabs>
            <w:rPr>
              <w:rFonts w:asciiTheme="minorHAnsi" w:hAnsiTheme="minorHAnsi"/>
              <w:noProof/>
              <w:sz w:val="24"/>
              <w:szCs w:val="24"/>
            </w:rPr>
          </w:pPr>
          <w:hyperlink w:anchor="_Toc51673987" w:history="1">
            <w:r w:rsidR="00292847" w:rsidRPr="008C7AF4">
              <w:rPr>
                <w:rStyle w:val="Hyperlink"/>
                <w:noProof/>
              </w:rPr>
              <w:t>Requesting access arrangements</w:t>
            </w:r>
            <w:r w:rsidR="00292847" w:rsidRPr="008C7AF4">
              <w:rPr>
                <w:noProof/>
                <w:webHidden/>
              </w:rPr>
              <w:tab/>
            </w:r>
            <w:r w:rsidR="00292847" w:rsidRPr="008C7AF4">
              <w:rPr>
                <w:noProof/>
                <w:webHidden/>
              </w:rPr>
              <w:fldChar w:fldCharType="begin"/>
            </w:r>
            <w:r w:rsidR="00292847" w:rsidRPr="008C7AF4">
              <w:rPr>
                <w:noProof/>
                <w:webHidden/>
              </w:rPr>
              <w:instrText xml:space="preserve"> PAGEREF _Toc51673987 \h </w:instrText>
            </w:r>
            <w:r w:rsidR="00292847" w:rsidRPr="008C7AF4">
              <w:rPr>
                <w:noProof/>
                <w:webHidden/>
              </w:rPr>
            </w:r>
            <w:r w:rsidR="00292847" w:rsidRPr="008C7AF4">
              <w:rPr>
                <w:noProof/>
                <w:webHidden/>
              </w:rPr>
              <w:fldChar w:fldCharType="separate"/>
            </w:r>
            <w:r w:rsidR="00292847" w:rsidRPr="008C7AF4">
              <w:rPr>
                <w:noProof/>
                <w:webHidden/>
              </w:rPr>
              <w:t>6</w:t>
            </w:r>
            <w:r w:rsidR="00292847" w:rsidRPr="008C7AF4">
              <w:rPr>
                <w:noProof/>
                <w:webHidden/>
              </w:rPr>
              <w:fldChar w:fldCharType="end"/>
            </w:r>
          </w:hyperlink>
        </w:p>
        <w:p w14:paraId="272FF407" w14:textId="60C5854D" w:rsidR="00292847" w:rsidRPr="008C7AF4" w:rsidRDefault="008C7AF4">
          <w:pPr>
            <w:pStyle w:val="TOC2"/>
            <w:tabs>
              <w:tab w:val="right" w:leader="dot" w:pos="10042"/>
            </w:tabs>
            <w:rPr>
              <w:rFonts w:asciiTheme="minorHAnsi" w:hAnsiTheme="minorHAnsi"/>
              <w:noProof/>
              <w:sz w:val="24"/>
              <w:szCs w:val="24"/>
            </w:rPr>
          </w:pPr>
          <w:hyperlink w:anchor="_Toc51673988" w:history="1">
            <w:r w:rsidR="00292847" w:rsidRPr="008C7AF4">
              <w:rPr>
                <w:rStyle w:val="Hyperlink"/>
                <w:noProof/>
              </w:rPr>
              <w:t>Roles and responsibilities</w:t>
            </w:r>
            <w:r w:rsidR="00292847" w:rsidRPr="008C7AF4">
              <w:rPr>
                <w:noProof/>
                <w:webHidden/>
              </w:rPr>
              <w:tab/>
            </w:r>
            <w:r w:rsidR="00292847" w:rsidRPr="008C7AF4">
              <w:rPr>
                <w:noProof/>
                <w:webHidden/>
              </w:rPr>
              <w:fldChar w:fldCharType="begin"/>
            </w:r>
            <w:r w:rsidR="00292847" w:rsidRPr="008C7AF4">
              <w:rPr>
                <w:noProof/>
                <w:webHidden/>
              </w:rPr>
              <w:instrText xml:space="preserve"> PAGEREF _Toc51673988 \h </w:instrText>
            </w:r>
            <w:r w:rsidR="00292847" w:rsidRPr="008C7AF4">
              <w:rPr>
                <w:noProof/>
                <w:webHidden/>
              </w:rPr>
            </w:r>
            <w:r w:rsidR="00292847" w:rsidRPr="008C7AF4">
              <w:rPr>
                <w:noProof/>
                <w:webHidden/>
              </w:rPr>
              <w:fldChar w:fldCharType="separate"/>
            </w:r>
            <w:r w:rsidR="00292847" w:rsidRPr="008C7AF4">
              <w:rPr>
                <w:noProof/>
                <w:webHidden/>
              </w:rPr>
              <w:t>6</w:t>
            </w:r>
            <w:r w:rsidR="00292847" w:rsidRPr="008C7AF4">
              <w:rPr>
                <w:noProof/>
                <w:webHidden/>
              </w:rPr>
              <w:fldChar w:fldCharType="end"/>
            </w:r>
          </w:hyperlink>
        </w:p>
        <w:p w14:paraId="75B16B22" w14:textId="31194C7C" w:rsidR="00292847" w:rsidRPr="008C7AF4" w:rsidRDefault="008C7AF4">
          <w:pPr>
            <w:pStyle w:val="TOC1"/>
            <w:tabs>
              <w:tab w:val="right" w:leader="dot" w:pos="10042"/>
            </w:tabs>
            <w:rPr>
              <w:rFonts w:asciiTheme="minorHAnsi" w:hAnsiTheme="minorHAnsi"/>
              <w:noProof/>
              <w:sz w:val="24"/>
              <w:szCs w:val="24"/>
            </w:rPr>
          </w:pPr>
          <w:hyperlink w:anchor="_Toc51673989" w:history="1">
            <w:r w:rsidR="00292847" w:rsidRPr="008C7AF4">
              <w:rPr>
                <w:rStyle w:val="Hyperlink"/>
                <w:noProof/>
              </w:rPr>
              <w:t>Implementing access arrangements and the conduct of exams</w:t>
            </w:r>
            <w:r w:rsidR="00292847" w:rsidRPr="008C7AF4">
              <w:rPr>
                <w:noProof/>
                <w:webHidden/>
              </w:rPr>
              <w:tab/>
            </w:r>
            <w:r w:rsidR="00292847" w:rsidRPr="008C7AF4">
              <w:rPr>
                <w:noProof/>
                <w:webHidden/>
              </w:rPr>
              <w:fldChar w:fldCharType="begin"/>
            </w:r>
            <w:r w:rsidR="00292847" w:rsidRPr="008C7AF4">
              <w:rPr>
                <w:noProof/>
                <w:webHidden/>
              </w:rPr>
              <w:instrText xml:space="preserve"> PAGEREF _Toc51673989 \h </w:instrText>
            </w:r>
            <w:r w:rsidR="00292847" w:rsidRPr="008C7AF4">
              <w:rPr>
                <w:noProof/>
                <w:webHidden/>
              </w:rPr>
            </w:r>
            <w:r w:rsidR="00292847" w:rsidRPr="008C7AF4">
              <w:rPr>
                <w:noProof/>
                <w:webHidden/>
              </w:rPr>
              <w:fldChar w:fldCharType="separate"/>
            </w:r>
            <w:r w:rsidR="00292847" w:rsidRPr="008C7AF4">
              <w:rPr>
                <w:noProof/>
                <w:webHidden/>
              </w:rPr>
              <w:t>7</w:t>
            </w:r>
            <w:r w:rsidR="00292847" w:rsidRPr="008C7AF4">
              <w:rPr>
                <w:noProof/>
                <w:webHidden/>
              </w:rPr>
              <w:fldChar w:fldCharType="end"/>
            </w:r>
          </w:hyperlink>
        </w:p>
        <w:p w14:paraId="3267F934" w14:textId="67A950F1" w:rsidR="00292847" w:rsidRPr="008C7AF4" w:rsidRDefault="008C7AF4">
          <w:pPr>
            <w:pStyle w:val="TOC2"/>
            <w:tabs>
              <w:tab w:val="right" w:leader="dot" w:pos="10042"/>
            </w:tabs>
            <w:rPr>
              <w:rFonts w:asciiTheme="minorHAnsi" w:hAnsiTheme="minorHAnsi"/>
              <w:noProof/>
              <w:sz w:val="24"/>
              <w:szCs w:val="24"/>
            </w:rPr>
          </w:pPr>
          <w:hyperlink w:anchor="_Toc51673990" w:history="1">
            <w:r w:rsidR="00292847" w:rsidRPr="008C7AF4">
              <w:rPr>
                <w:rStyle w:val="Hyperlink"/>
                <w:noProof/>
              </w:rPr>
              <w:t>Roles and responsibilities</w:t>
            </w:r>
            <w:r w:rsidR="00292847" w:rsidRPr="008C7AF4">
              <w:rPr>
                <w:noProof/>
                <w:webHidden/>
              </w:rPr>
              <w:tab/>
            </w:r>
            <w:r w:rsidR="00292847" w:rsidRPr="008C7AF4">
              <w:rPr>
                <w:noProof/>
                <w:webHidden/>
              </w:rPr>
              <w:fldChar w:fldCharType="begin"/>
            </w:r>
            <w:r w:rsidR="00292847" w:rsidRPr="008C7AF4">
              <w:rPr>
                <w:noProof/>
                <w:webHidden/>
              </w:rPr>
              <w:instrText xml:space="preserve"> PAGEREF _Toc51673990 \h </w:instrText>
            </w:r>
            <w:r w:rsidR="00292847" w:rsidRPr="008C7AF4">
              <w:rPr>
                <w:noProof/>
                <w:webHidden/>
              </w:rPr>
            </w:r>
            <w:r w:rsidR="00292847" w:rsidRPr="008C7AF4">
              <w:rPr>
                <w:noProof/>
                <w:webHidden/>
              </w:rPr>
              <w:fldChar w:fldCharType="separate"/>
            </w:r>
            <w:r w:rsidR="00292847" w:rsidRPr="008C7AF4">
              <w:rPr>
                <w:noProof/>
                <w:webHidden/>
              </w:rPr>
              <w:t>7</w:t>
            </w:r>
            <w:r w:rsidR="00292847" w:rsidRPr="008C7AF4">
              <w:rPr>
                <w:noProof/>
                <w:webHidden/>
              </w:rPr>
              <w:fldChar w:fldCharType="end"/>
            </w:r>
          </w:hyperlink>
        </w:p>
        <w:p w14:paraId="59D0117C" w14:textId="0313D563" w:rsidR="00292847" w:rsidRPr="008C7AF4" w:rsidRDefault="008C7AF4">
          <w:pPr>
            <w:pStyle w:val="TOC3"/>
            <w:tabs>
              <w:tab w:val="right" w:leader="dot" w:pos="10042"/>
            </w:tabs>
            <w:rPr>
              <w:rFonts w:asciiTheme="minorHAnsi" w:hAnsiTheme="minorHAnsi"/>
              <w:noProof/>
              <w:sz w:val="24"/>
              <w:szCs w:val="24"/>
            </w:rPr>
          </w:pPr>
          <w:hyperlink w:anchor="_Toc51673991" w:history="1">
            <w:r w:rsidR="00292847" w:rsidRPr="008C7AF4">
              <w:rPr>
                <w:rStyle w:val="Hyperlink"/>
                <w:noProof/>
              </w:rPr>
              <w:t>External assessments</w:t>
            </w:r>
            <w:r w:rsidR="00292847" w:rsidRPr="008C7AF4">
              <w:rPr>
                <w:noProof/>
                <w:webHidden/>
              </w:rPr>
              <w:tab/>
            </w:r>
            <w:r w:rsidR="00292847" w:rsidRPr="008C7AF4">
              <w:rPr>
                <w:noProof/>
                <w:webHidden/>
              </w:rPr>
              <w:fldChar w:fldCharType="begin"/>
            </w:r>
            <w:r w:rsidR="00292847" w:rsidRPr="008C7AF4">
              <w:rPr>
                <w:noProof/>
                <w:webHidden/>
              </w:rPr>
              <w:instrText xml:space="preserve"> PAGEREF _Toc51673991 \h </w:instrText>
            </w:r>
            <w:r w:rsidR="00292847" w:rsidRPr="008C7AF4">
              <w:rPr>
                <w:noProof/>
                <w:webHidden/>
              </w:rPr>
            </w:r>
            <w:r w:rsidR="00292847" w:rsidRPr="008C7AF4">
              <w:rPr>
                <w:noProof/>
                <w:webHidden/>
              </w:rPr>
              <w:fldChar w:fldCharType="separate"/>
            </w:r>
            <w:r w:rsidR="00292847" w:rsidRPr="008C7AF4">
              <w:rPr>
                <w:noProof/>
                <w:webHidden/>
              </w:rPr>
              <w:t>7</w:t>
            </w:r>
            <w:r w:rsidR="00292847" w:rsidRPr="008C7AF4">
              <w:rPr>
                <w:noProof/>
                <w:webHidden/>
              </w:rPr>
              <w:fldChar w:fldCharType="end"/>
            </w:r>
          </w:hyperlink>
        </w:p>
        <w:p w14:paraId="1E3BBAD5" w14:textId="48D85DF8" w:rsidR="00292847" w:rsidRPr="008C7AF4" w:rsidRDefault="008C7AF4">
          <w:pPr>
            <w:pStyle w:val="TOC3"/>
            <w:tabs>
              <w:tab w:val="right" w:leader="dot" w:pos="10042"/>
            </w:tabs>
            <w:rPr>
              <w:rFonts w:asciiTheme="minorHAnsi" w:hAnsiTheme="minorHAnsi"/>
              <w:noProof/>
              <w:sz w:val="24"/>
              <w:szCs w:val="24"/>
            </w:rPr>
          </w:pPr>
          <w:hyperlink w:anchor="_Toc51673992" w:history="1">
            <w:r w:rsidR="00292847" w:rsidRPr="008C7AF4">
              <w:rPr>
                <w:rStyle w:val="Hyperlink"/>
                <w:noProof/>
              </w:rPr>
              <w:t>Internal assessments</w:t>
            </w:r>
            <w:r w:rsidR="00292847" w:rsidRPr="008C7AF4">
              <w:rPr>
                <w:noProof/>
                <w:webHidden/>
              </w:rPr>
              <w:tab/>
            </w:r>
            <w:r w:rsidR="00292847" w:rsidRPr="008C7AF4">
              <w:rPr>
                <w:noProof/>
                <w:webHidden/>
              </w:rPr>
              <w:fldChar w:fldCharType="begin"/>
            </w:r>
            <w:r w:rsidR="00292847" w:rsidRPr="008C7AF4">
              <w:rPr>
                <w:noProof/>
                <w:webHidden/>
              </w:rPr>
              <w:instrText xml:space="preserve"> PAGEREF _Toc51673992 \h </w:instrText>
            </w:r>
            <w:r w:rsidR="00292847" w:rsidRPr="008C7AF4">
              <w:rPr>
                <w:noProof/>
                <w:webHidden/>
              </w:rPr>
            </w:r>
            <w:r w:rsidR="00292847" w:rsidRPr="008C7AF4">
              <w:rPr>
                <w:noProof/>
                <w:webHidden/>
              </w:rPr>
              <w:fldChar w:fldCharType="separate"/>
            </w:r>
            <w:r w:rsidR="00292847" w:rsidRPr="008C7AF4">
              <w:rPr>
                <w:noProof/>
                <w:webHidden/>
              </w:rPr>
              <w:t>10</w:t>
            </w:r>
            <w:r w:rsidR="00292847" w:rsidRPr="008C7AF4">
              <w:rPr>
                <w:noProof/>
                <w:webHidden/>
              </w:rPr>
              <w:fldChar w:fldCharType="end"/>
            </w:r>
          </w:hyperlink>
        </w:p>
        <w:p w14:paraId="747B4FB9" w14:textId="2875397A" w:rsidR="00292847" w:rsidRPr="008C7AF4" w:rsidRDefault="008C7AF4">
          <w:pPr>
            <w:pStyle w:val="TOC1"/>
            <w:tabs>
              <w:tab w:val="right" w:leader="dot" w:pos="10042"/>
            </w:tabs>
            <w:rPr>
              <w:rFonts w:asciiTheme="minorHAnsi" w:hAnsiTheme="minorHAnsi"/>
              <w:noProof/>
              <w:sz w:val="24"/>
              <w:szCs w:val="24"/>
            </w:rPr>
          </w:pPr>
          <w:hyperlink w:anchor="_Toc51673993" w:history="1">
            <w:r w:rsidR="00292847" w:rsidRPr="008C7AF4">
              <w:rPr>
                <w:rStyle w:val="Hyperlink"/>
                <w:rFonts w:cs="Arial"/>
                <w:noProof/>
              </w:rPr>
              <w:t>Facilitating access - examples</w:t>
            </w:r>
            <w:r w:rsidR="00292847" w:rsidRPr="008C7AF4">
              <w:rPr>
                <w:noProof/>
                <w:webHidden/>
              </w:rPr>
              <w:tab/>
            </w:r>
            <w:r w:rsidR="00292847" w:rsidRPr="008C7AF4">
              <w:rPr>
                <w:noProof/>
                <w:webHidden/>
              </w:rPr>
              <w:fldChar w:fldCharType="begin"/>
            </w:r>
            <w:r w:rsidR="00292847" w:rsidRPr="008C7AF4">
              <w:rPr>
                <w:noProof/>
                <w:webHidden/>
              </w:rPr>
              <w:instrText xml:space="preserve"> PAGEREF _Toc51673993 \h </w:instrText>
            </w:r>
            <w:r w:rsidR="00292847" w:rsidRPr="008C7AF4">
              <w:rPr>
                <w:noProof/>
                <w:webHidden/>
              </w:rPr>
            </w:r>
            <w:r w:rsidR="00292847" w:rsidRPr="008C7AF4">
              <w:rPr>
                <w:noProof/>
                <w:webHidden/>
              </w:rPr>
              <w:fldChar w:fldCharType="separate"/>
            </w:r>
            <w:r w:rsidR="00292847" w:rsidRPr="008C7AF4">
              <w:rPr>
                <w:noProof/>
                <w:webHidden/>
              </w:rPr>
              <w:t>11</w:t>
            </w:r>
            <w:r w:rsidR="00292847" w:rsidRPr="008C7AF4">
              <w:rPr>
                <w:noProof/>
                <w:webHidden/>
              </w:rPr>
              <w:fldChar w:fldCharType="end"/>
            </w:r>
          </w:hyperlink>
        </w:p>
        <w:p w14:paraId="77855336" w14:textId="39AE5DF3" w:rsidR="005B200F" w:rsidRPr="008C7AF4" w:rsidRDefault="005B200F" w:rsidP="005B200F">
          <w:r w:rsidRPr="008C7AF4">
            <w:fldChar w:fldCharType="end"/>
          </w:r>
        </w:p>
      </w:sdtContent>
    </w:sdt>
    <w:bookmarkEnd w:id="5" w:displacedByCustomXml="prev"/>
    <w:p w14:paraId="50D63BB6" w14:textId="6375B204" w:rsidR="005B200F" w:rsidRPr="008C7AF4" w:rsidRDefault="005B200F" w:rsidP="005B200F">
      <w:pPr>
        <w:pStyle w:val="TOC1"/>
        <w:tabs>
          <w:tab w:val="right" w:leader="dot" w:pos="10055"/>
        </w:tabs>
        <w:rPr>
          <w:rFonts w:eastAsia="Times New Roman" w:cs="Times New Roman"/>
          <w:b/>
          <w:szCs w:val="24"/>
        </w:rPr>
      </w:pPr>
    </w:p>
    <w:p w14:paraId="45BD855E" w14:textId="3701CAF8" w:rsidR="005B200F" w:rsidRPr="008C7AF4" w:rsidRDefault="005B200F" w:rsidP="005B200F">
      <w:pPr>
        <w:spacing w:after="200" w:line="276" w:lineRule="auto"/>
        <w:rPr>
          <w:rFonts w:eastAsia="Times New Roman" w:cs="Times New Roman"/>
          <w:b/>
          <w:color w:val="003399"/>
          <w:sz w:val="28"/>
          <w:szCs w:val="28"/>
        </w:rPr>
      </w:pPr>
      <w:r w:rsidRPr="008C7AF4">
        <w:br w:type="page"/>
      </w:r>
    </w:p>
    <w:bookmarkStart w:id="6" w:name="_Toc51673982"/>
    <w:p w14:paraId="12B22F3C" w14:textId="77777777" w:rsidR="005B200F" w:rsidRPr="008C7AF4" w:rsidRDefault="005B200F" w:rsidP="004E06D0">
      <w:pPr>
        <w:pStyle w:val="Headinglevel1"/>
        <w:spacing w:before="240" w:after="120"/>
      </w:pPr>
      <w:r w:rsidRPr="008C7AF4">
        <w:rPr>
          <w:noProof/>
        </w:rPr>
        <mc:AlternateContent>
          <mc:Choice Requires="wps">
            <w:drawing>
              <wp:anchor distT="0" distB="0" distL="114300" distR="114300" simplePos="0" relativeHeight="251665408" behindDoc="0" locked="0" layoutInCell="1" allowOverlap="1" wp14:anchorId="65BBBF3E" wp14:editId="6EA4A52E">
                <wp:simplePos x="0" y="0"/>
                <wp:positionH relativeFrom="page">
                  <wp:posOffset>3495675</wp:posOffset>
                </wp:positionH>
                <wp:positionV relativeFrom="paragraph">
                  <wp:posOffset>32718375</wp:posOffset>
                </wp:positionV>
                <wp:extent cx="3905250" cy="2590800"/>
                <wp:effectExtent l="19050" t="19050" r="19050" b="381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5908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31750">
                          <a:solidFill>
                            <a:srgbClr val="003399"/>
                          </a:solidFill>
                          <a:miter lim="800000"/>
                          <a:headEnd/>
                          <a:tailEnd/>
                        </a:ln>
                        <a:effectLst>
                          <a:outerShdw dist="28398" dir="3806097" algn="ctr" rotWithShape="0">
                            <a:schemeClr val="accent1">
                              <a:lumMod val="50000"/>
                              <a:lumOff val="0"/>
                              <a:alpha val="50000"/>
                            </a:schemeClr>
                          </a:outerShdw>
                        </a:effectLst>
                      </wps:spPr>
                      <wps:txbx>
                        <w:txbxContent>
                          <w:p w14:paraId="5809999B" w14:textId="77777777" w:rsidR="00043E79" w:rsidRPr="003D23D0" w:rsidRDefault="00043E79" w:rsidP="005B200F">
                            <w:pPr>
                              <w:pStyle w:val="Headinglevel1"/>
                              <w:spacing w:after="0"/>
                              <w:rPr>
                                <w:rFonts w:cs="Arial"/>
                                <w:sz w:val="20"/>
                                <w:szCs w:val="20"/>
                              </w:rPr>
                            </w:pPr>
                            <w:bookmarkStart w:id="7" w:name="_Toc460598889"/>
                            <w:bookmarkStart w:id="8" w:name="_Toc480112451"/>
                            <w:bookmarkStart w:id="9" w:name="_Toc51673981"/>
                            <w:r>
                              <w:rPr>
                                <w:rFonts w:cs="Arial"/>
                                <w:sz w:val="20"/>
                                <w:szCs w:val="20"/>
                              </w:rPr>
                              <w:t>Implementing</w:t>
                            </w:r>
                            <w:r w:rsidRPr="003D23D0">
                              <w:rPr>
                                <w:rFonts w:cs="Arial"/>
                                <w:sz w:val="20"/>
                                <w:szCs w:val="20"/>
                              </w:rPr>
                              <w:t xml:space="preserve"> access arrangements</w:t>
                            </w:r>
                            <w:r>
                              <w:rPr>
                                <w:rFonts w:cs="Arial"/>
                                <w:sz w:val="20"/>
                                <w:szCs w:val="20"/>
                              </w:rPr>
                              <w:t xml:space="preserve"> and the conduct of exams</w:t>
                            </w:r>
                            <w:bookmarkEnd w:id="7"/>
                            <w:bookmarkEnd w:id="8"/>
                            <w:bookmarkEnd w:id="9"/>
                          </w:p>
                          <w:p w14:paraId="0356B358" w14:textId="77777777" w:rsidR="00043E79" w:rsidRPr="003D23D0" w:rsidRDefault="00043E79" w:rsidP="005B200F">
                            <w:pPr>
                              <w:rPr>
                                <w:rFonts w:cs="Arial"/>
                                <w:b/>
                                <w:color w:val="FF3300"/>
                                <w:sz w:val="18"/>
                                <w:szCs w:val="18"/>
                              </w:rPr>
                            </w:pPr>
                            <w:r w:rsidRPr="003D23D0">
                              <w:rPr>
                                <w:rFonts w:cs="Arial"/>
                                <w:b/>
                                <w:color w:val="FF3300"/>
                                <w:sz w:val="18"/>
                                <w:szCs w:val="18"/>
                              </w:rPr>
                              <w:t>Delete this text box when the information contained here is understood</w:t>
                            </w:r>
                          </w:p>
                          <w:p w14:paraId="302AD6E4" w14:textId="77777777" w:rsidR="00043E79" w:rsidRPr="003D23D0" w:rsidRDefault="00043E79" w:rsidP="005B200F">
                            <w:pPr>
                              <w:spacing w:after="0"/>
                              <w:rPr>
                                <w:rFonts w:cs="Arial"/>
                                <w:sz w:val="18"/>
                                <w:szCs w:val="18"/>
                              </w:rPr>
                            </w:pPr>
                            <w:r>
                              <w:rPr>
                                <w:rFonts w:cs="Arial"/>
                                <w:sz w:val="18"/>
                                <w:szCs w:val="18"/>
                              </w:rPr>
                              <w:t>Under this heading, consider roles and responsibilitiesin pre-planning and conducting exams and assessments</w:t>
                            </w:r>
                          </w:p>
                          <w:p w14:paraId="7682AAD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Consider where there may be different roles and respons</w:t>
                            </w:r>
                            <w:r w:rsidRPr="00E742BC">
                              <w:rPr>
                                <w:rFonts w:cs="Arial"/>
                                <w:sz w:val="18"/>
                                <w:szCs w:val="18"/>
                              </w:rPr>
                              <w:t>ibilities</w:t>
                            </w:r>
                            <w:r>
                              <w:rPr>
                                <w:rFonts w:cs="Arial"/>
                                <w:sz w:val="18"/>
                                <w:szCs w:val="18"/>
                              </w:rPr>
                              <w:t xml:space="preserve"> for external assessments, internal assessments and internal exams</w:t>
                            </w:r>
                          </w:p>
                          <w:p w14:paraId="0DE0D4EC" w14:textId="77777777" w:rsidR="00043E79" w:rsidRDefault="00043E79" w:rsidP="00575F16">
                            <w:pPr>
                              <w:pStyle w:val="ListParagraph"/>
                              <w:numPr>
                                <w:ilvl w:val="0"/>
                                <w:numId w:val="5"/>
                              </w:numPr>
                              <w:spacing w:before="0" w:after="0"/>
                              <w:rPr>
                                <w:rFonts w:cs="Arial"/>
                                <w:sz w:val="18"/>
                                <w:szCs w:val="18"/>
                              </w:rPr>
                            </w:pPr>
                            <w:r>
                              <w:rPr>
                                <w:rFonts w:cs="Arial"/>
                                <w:sz w:val="18"/>
                                <w:szCs w:val="18"/>
                              </w:rPr>
                              <w:t xml:space="preserve">Consider how </w:t>
                            </w:r>
                          </w:p>
                          <w:p w14:paraId="05551AE9" w14:textId="77777777" w:rsidR="00043E79" w:rsidRPr="005B0BD5" w:rsidRDefault="00043E79" w:rsidP="00575F16">
                            <w:pPr>
                              <w:pStyle w:val="ListParagraph"/>
                              <w:numPr>
                                <w:ilvl w:val="0"/>
                                <w:numId w:val="5"/>
                              </w:numPr>
                              <w:spacing w:before="0" w:after="0"/>
                              <w:rPr>
                                <w:rFonts w:cs="Arial"/>
                                <w:sz w:val="18"/>
                                <w:szCs w:val="18"/>
                              </w:rPr>
                            </w:pPr>
                            <w:r>
                              <w:rPr>
                                <w:rFonts w:cs="Arial"/>
                                <w:sz w:val="18"/>
                                <w:szCs w:val="18"/>
                              </w:rPr>
                              <w:t>Ensuring exam information (JCQ notices, exam timetables etc.) are provided in an accessible format</w:t>
                            </w:r>
                          </w:p>
                          <w:p w14:paraId="2CF6007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Allocating staff as facilitators and ensuring they are trained</w:t>
                            </w:r>
                          </w:p>
                          <w:p w14:paraId="747C81F6" w14:textId="77777777" w:rsidR="00043E79" w:rsidRDefault="00043E79" w:rsidP="00575F16">
                            <w:pPr>
                              <w:pStyle w:val="ListParagraph"/>
                              <w:numPr>
                                <w:ilvl w:val="0"/>
                                <w:numId w:val="5"/>
                              </w:numPr>
                              <w:spacing w:before="0" w:after="0"/>
                              <w:rPr>
                                <w:rFonts w:cs="Arial"/>
                                <w:sz w:val="18"/>
                                <w:szCs w:val="18"/>
                              </w:rPr>
                            </w:pPr>
                          </w:p>
                          <w:p w14:paraId="6792A510" w14:textId="77777777" w:rsidR="00043E79" w:rsidRPr="00580F39" w:rsidRDefault="00043E79" w:rsidP="005B200F">
                            <w:pPr>
                              <w:spacing w:after="0"/>
                              <w:rPr>
                                <w:rFonts w:cs="Arial"/>
                                <w:sz w:val="18"/>
                                <w:szCs w:val="18"/>
                              </w:rPr>
                            </w:pPr>
                            <w:r>
                              <w:rPr>
                                <w:rFonts w:cs="Arial"/>
                                <w:sz w:val="18"/>
                                <w:szCs w:val="18"/>
                              </w:rPr>
                              <w:t>ADD additional roles as may be involved in your centre’s processes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BBBF3E" id="Text Box 1" o:spid="_x0000_s1028" type="#_x0000_t202" style="position:absolute;margin-left:275.25pt;margin-top:2576.25pt;width:307.5pt;height:20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" fillcolor="#95b3d7 [1940]" strokecolor="#039" strokeweight="2.5pt">
                <v:fill color2="#dbe5f1 [660]" angle="135" focus="50%" type="gradient"/>
                <v:shadow on="t" color="#243f60 [1604]" opacity=".5" offset="1pt"/>
                <v:textbox>
                  <w:txbxContent>
                    <w:p w14:paraId="5809999B" w14:textId="77777777" w:rsidR="00043E79" w:rsidRPr="003D23D0" w:rsidRDefault="00043E79" w:rsidP="005B200F">
                      <w:pPr>
                        <w:pStyle w:val="Headinglevel1"/>
                        <w:spacing w:after="0"/>
                        <w:rPr>
                          <w:rFonts w:cs="Arial"/>
                          <w:sz w:val="20"/>
                          <w:szCs w:val="20"/>
                        </w:rPr>
                      </w:pPr>
                      <w:bookmarkStart w:id="12" w:name="_Toc460598889"/>
                      <w:bookmarkStart w:id="13" w:name="_Toc480112451"/>
                      <w:bookmarkStart w:id="14" w:name="_Toc51673981"/>
                      <w:r>
                        <w:rPr>
                          <w:rFonts w:cs="Arial"/>
                          <w:sz w:val="20"/>
                          <w:szCs w:val="20"/>
                        </w:rPr>
                        <w:t>Implementing</w:t>
                      </w:r>
                      <w:r w:rsidRPr="003D23D0">
                        <w:rPr>
                          <w:rFonts w:cs="Arial"/>
                          <w:sz w:val="20"/>
                          <w:szCs w:val="20"/>
                        </w:rPr>
                        <w:t xml:space="preserve"> access arrangements</w:t>
                      </w:r>
                      <w:r>
                        <w:rPr>
                          <w:rFonts w:cs="Arial"/>
                          <w:sz w:val="20"/>
                          <w:szCs w:val="20"/>
                        </w:rPr>
                        <w:t xml:space="preserve"> and the conduct of exams</w:t>
                      </w:r>
                      <w:bookmarkEnd w:id="12"/>
                      <w:bookmarkEnd w:id="13"/>
                      <w:bookmarkEnd w:id="14"/>
                    </w:p>
                    <w:p w14:paraId="0356B358" w14:textId="77777777" w:rsidR="00043E79" w:rsidRPr="003D23D0" w:rsidRDefault="00043E79" w:rsidP="005B200F">
                      <w:pPr>
                        <w:rPr>
                          <w:rFonts w:cs="Arial"/>
                          <w:b/>
                          <w:color w:val="FF3300"/>
                          <w:sz w:val="18"/>
                          <w:szCs w:val="18"/>
                        </w:rPr>
                      </w:pPr>
                      <w:r w:rsidRPr="003D23D0">
                        <w:rPr>
                          <w:rFonts w:cs="Arial"/>
                          <w:b/>
                          <w:color w:val="FF3300"/>
                          <w:sz w:val="18"/>
                          <w:szCs w:val="18"/>
                        </w:rPr>
                        <w:t>Delete this text box when the information contained here is understood</w:t>
                      </w:r>
                    </w:p>
                    <w:p w14:paraId="302AD6E4" w14:textId="77777777" w:rsidR="00043E79" w:rsidRPr="003D23D0" w:rsidRDefault="00043E79" w:rsidP="005B200F">
                      <w:pPr>
                        <w:spacing w:after="0"/>
                        <w:rPr>
                          <w:rFonts w:cs="Arial"/>
                          <w:sz w:val="18"/>
                          <w:szCs w:val="18"/>
                        </w:rPr>
                      </w:pPr>
                      <w:r>
                        <w:rPr>
                          <w:rFonts w:cs="Arial"/>
                          <w:sz w:val="18"/>
                          <w:szCs w:val="18"/>
                        </w:rPr>
                        <w:t xml:space="preserve">Under this heading, consider roles and </w:t>
                      </w:r>
                      <w:proofErr w:type="spellStart"/>
                      <w:r>
                        <w:rPr>
                          <w:rFonts w:cs="Arial"/>
                          <w:sz w:val="18"/>
                          <w:szCs w:val="18"/>
                        </w:rPr>
                        <w:t>responsibilitiesin</w:t>
                      </w:r>
                      <w:proofErr w:type="spellEnd"/>
                      <w:r>
                        <w:rPr>
                          <w:rFonts w:cs="Arial"/>
                          <w:sz w:val="18"/>
                          <w:szCs w:val="18"/>
                        </w:rPr>
                        <w:t xml:space="preserve"> pre-planning and conducting exams and assessments</w:t>
                      </w:r>
                    </w:p>
                    <w:p w14:paraId="7682AAD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Consider where there may be different roles and respons</w:t>
                      </w:r>
                      <w:r w:rsidRPr="00E742BC">
                        <w:rPr>
                          <w:rFonts w:cs="Arial"/>
                          <w:sz w:val="18"/>
                          <w:szCs w:val="18"/>
                        </w:rPr>
                        <w:t>ibilities</w:t>
                      </w:r>
                      <w:r>
                        <w:rPr>
                          <w:rFonts w:cs="Arial"/>
                          <w:sz w:val="18"/>
                          <w:szCs w:val="18"/>
                        </w:rPr>
                        <w:t xml:space="preserve"> for external assessments, internal assessments and internal exams</w:t>
                      </w:r>
                    </w:p>
                    <w:p w14:paraId="0DE0D4EC" w14:textId="77777777" w:rsidR="00043E79" w:rsidRDefault="00043E79" w:rsidP="00575F16">
                      <w:pPr>
                        <w:pStyle w:val="ListParagraph"/>
                        <w:numPr>
                          <w:ilvl w:val="0"/>
                          <w:numId w:val="5"/>
                        </w:numPr>
                        <w:spacing w:before="0" w:after="0"/>
                        <w:rPr>
                          <w:rFonts w:cs="Arial"/>
                          <w:sz w:val="18"/>
                          <w:szCs w:val="18"/>
                        </w:rPr>
                      </w:pPr>
                      <w:r>
                        <w:rPr>
                          <w:rFonts w:cs="Arial"/>
                          <w:sz w:val="18"/>
                          <w:szCs w:val="18"/>
                        </w:rPr>
                        <w:t xml:space="preserve">Consider how </w:t>
                      </w:r>
                    </w:p>
                    <w:p w14:paraId="05551AE9" w14:textId="77777777" w:rsidR="00043E79" w:rsidRPr="005B0BD5" w:rsidRDefault="00043E79" w:rsidP="00575F16">
                      <w:pPr>
                        <w:pStyle w:val="ListParagraph"/>
                        <w:numPr>
                          <w:ilvl w:val="0"/>
                          <w:numId w:val="5"/>
                        </w:numPr>
                        <w:spacing w:before="0" w:after="0"/>
                        <w:rPr>
                          <w:rFonts w:cs="Arial"/>
                          <w:sz w:val="18"/>
                          <w:szCs w:val="18"/>
                        </w:rPr>
                      </w:pPr>
                      <w:r>
                        <w:rPr>
                          <w:rFonts w:cs="Arial"/>
                          <w:sz w:val="18"/>
                          <w:szCs w:val="18"/>
                        </w:rPr>
                        <w:t>Ensuring exam information (JCQ notices, exam timetables etc.) are provided in an accessible format</w:t>
                      </w:r>
                    </w:p>
                    <w:p w14:paraId="2CF6007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Allocating staff as facilitators and ensuring they are trained</w:t>
                      </w:r>
                    </w:p>
                    <w:p w14:paraId="747C81F6" w14:textId="77777777" w:rsidR="00043E79" w:rsidRDefault="00043E79" w:rsidP="00575F16">
                      <w:pPr>
                        <w:pStyle w:val="ListParagraph"/>
                        <w:numPr>
                          <w:ilvl w:val="0"/>
                          <w:numId w:val="5"/>
                        </w:numPr>
                        <w:spacing w:before="0" w:after="0"/>
                        <w:rPr>
                          <w:rFonts w:cs="Arial"/>
                          <w:sz w:val="18"/>
                          <w:szCs w:val="18"/>
                        </w:rPr>
                      </w:pPr>
                    </w:p>
                    <w:p w14:paraId="6792A510" w14:textId="77777777" w:rsidR="00043E79" w:rsidRPr="00580F39" w:rsidRDefault="00043E79" w:rsidP="005B200F">
                      <w:pPr>
                        <w:spacing w:after="0"/>
                        <w:rPr>
                          <w:rFonts w:cs="Arial"/>
                          <w:sz w:val="18"/>
                          <w:szCs w:val="18"/>
                        </w:rPr>
                      </w:pPr>
                      <w:r>
                        <w:rPr>
                          <w:rFonts w:cs="Arial"/>
                          <w:sz w:val="18"/>
                          <w:szCs w:val="18"/>
                        </w:rPr>
                        <w:t>ADD additional roles as may be involved in your centre’s processes</w:t>
                      </w:r>
                    </w:p>
                  </w:txbxContent>
                </v:textbox>
                <w10:wrap anchorx="page"/>
              </v:shape>
            </w:pict>
          </mc:Fallback>
        </mc:AlternateContent>
      </w:r>
      <w:bookmarkStart w:id="10" w:name="_Toc480112447"/>
      <w:r w:rsidRPr="008C7AF4">
        <w:t>Purpose of the policy</w:t>
      </w:r>
      <w:bookmarkEnd w:id="6"/>
      <w:bookmarkEnd w:id="10"/>
    </w:p>
    <w:p w14:paraId="58CABA3B" w14:textId="3F91386B" w:rsidR="005B200F" w:rsidRPr="008C7AF4" w:rsidRDefault="005B200F" w:rsidP="005B200F">
      <w:pPr>
        <w:autoSpaceDE w:val="0"/>
        <w:autoSpaceDN w:val="0"/>
        <w:adjustRightInd w:val="0"/>
        <w:spacing w:line="276" w:lineRule="auto"/>
        <w:jc w:val="both"/>
        <w:rPr>
          <w:rFonts w:eastAsia="Times New Roman" w:cs="Arial"/>
        </w:rPr>
      </w:pPr>
      <w:r w:rsidRPr="008C7AF4">
        <w:rPr>
          <w:rFonts w:eastAsia="Times New Roman" w:cs="Arial"/>
        </w:rPr>
        <w:t xml:space="preserve">This document is provided as an exams-specific supplement to the </w:t>
      </w:r>
      <w:r w:rsidRPr="008C7AF4">
        <w:rPr>
          <w:rFonts w:eastAsia="Times New Roman" w:cs="Arial"/>
          <w:i/>
        </w:rPr>
        <w:t xml:space="preserve">centre-wide </w:t>
      </w:r>
      <w:r w:rsidR="00B85151" w:rsidRPr="008C7AF4">
        <w:rPr>
          <w:rFonts w:eastAsia="Times New Roman" w:cs="Arial"/>
          <w:i/>
        </w:rPr>
        <w:t>equalities/</w:t>
      </w:r>
      <w:r w:rsidRPr="008C7AF4">
        <w:rPr>
          <w:rFonts w:eastAsia="Times New Roman" w:cs="Arial"/>
          <w:i/>
        </w:rPr>
        <w:t>disability/accessibility policy/plan</w:t>
      </w:r>
      <w:r w:rsidRPr="008C7AF4">
        <w:rPr>
          <w:rFonts w:eastAsia="Times New Roman" w:cs="Arial"/>
        </w:rPr>
        <w:t xml:space="preserve"> which details how the centre will</w:t>
      </w:r>
      <w:r w:rsidR="00F77EDF" w:rsidRPr="008C7AF4">
        <w:rPr>
          <w:rFonts w:eastAsia="Times New Roman" w:cs="Arial"/>
        </w:rPr>
        <w:t>:</w:t>
      </w:r>
    </w:p>
    <w:p w14:paraId="580935A4" w14:textId="0DA89CA9" w:rsidR="000126D7" w:rsidRPr="008C7AF4" w:rsidRDefault="00B85151" w:rsidP="000126D7">
      <w:pPr>
        <w:pStyle w:val="ListParagraph"/>
        <w:numPr>
          <w:ilvl w:val="0"/>
          <w:numId w:val="10"/>
        </w:numPr>
        <w:ind w:left="714" w:hanging="357"/>
        <w:rPr>
          <w:rFonts w:ascii="Verdana" w:eastAsia="Times New Roman" w:hAnsi="Verdana" w:cs="Times New Roman"/>
          <w:sz w:val="20"/>
          <w:szCs w:val="20"/>
        </w:rPr>
      </w:pPr>
      <w:r w:rsidRPr="008C7AF4">
        <w:rPr>
          <w:rFonts w:ascii="Verdana" w:eastAsia="Times New Roman" w:hAnsi="Verdana" w:cs="Times New Roman"/>
          <w:color w:val="595959" w:themeColor="text1" w:themeTint="A6"/>
          <w:sz w:val="20"/>
          <w:szCs w:val="20"/>
        </w:rPr>
        <w:t xml:space="preserve">recognise its duties towards disabled candidates, including private candidates, as defined under the terms of the Equality Act 2010†. This must include a duty to explore and provide access to suitable courses, through the access arrangements process submit applications for reasonable adjustments and make reasonable adjustments to the service the centre provides to disabled candidates; †or any legislation in a relevant jurisdiction other than England and Wales which has an equivalent purpose and effect </w:t>
      </w:r>
    </w:p>
    <w:p w14:paraId="7668DA45" w14:textId="127C06C6" w:rsidR="005B200F" w:rsidRPr="008C7AF4" w:rsidRDefault="005B200F" w:rsidP="000126D7">
      <w:pPr>
        <w:autoSpaceDE w:val="0"/>
        <w:autoSpaceDN w:val="0"/>
        <w:adjustRightInd w:val="0"/>
        <w:spacing w:line="276" w:lineRule="auto"/>
        <w:jc w:val="right"/>
        <w:rPr>
          <w:rFonts w:ascii="Verdana" w:hAnsi="Verdana" w:cs="Arial"/>
          <w:sz w:val="16"/>
          <w:szCs w:val="16"/>
        </w:rPr>
      </w:pPr>
      <w:r w:rsidRPr="008C7AF4">
        <w:rPr>
          <w:rFonts w:ascii="Verdana" w:hAnsi="Verdana" w:cs="Arial"/>
          <w:sz w:val="16"/>
          <w:szCs w:val="16"/>
        </w:rPr>
        <w:t>JCQ</w:t>
      </w:r>
      <w:r w:rsidR="000126D7" w:rsidRPr="008C7AF4">
        <w:rPr>
          <w:rFonts w:ascii="Verdana" w:hAnsi="Verdana" w:cs="Arial"/>
          <w:sz w:val="16"/>
          <w:szCs w:val="16"/>
        </w:rPr>
        <w:t xml:space="preserve">’s </w:t>
      </w:r>
      <w:r w:rsidRPr="008C7AF4">
        <w:rPr>
          <w:rFonts w:ascii="Verdana" w:hAnsi="Verdana" w:cs="Arial"/>
          <w:sz w:val="16"/>
          <w:szCs w:val="16"/>
        </w:rPr>
        <w:t xml:space="preserve">General </w:t>
      </w:r>
      <w:r w:rsidR="00A14B1A" w:rsidRPr="008C7AF4">
        <w:rPr>
          <w:rFonts w:ascii="Verdana" w:hAnsi="Verdana" w:cs="Arial"/>
          <w:sz w:val="16"/>
          <w:szCs w:val="16"/>
        </w:rPr>
        <w:t>R</w:t>
      </w:r>
      <w:r w:rsidRPr="008C7AF4">
        <w:rPr>
          <w:rFonts w:ascii="Verdana" w:hAnsi="Verdana" w:cs="Arial"/>
          <w:sz w:val="16"/>
          <w:szCs w:val="16"/>
        </w:rPr>
        <w:t xml:space="preserve">egulations for </w:t>
      </w:r>
      <w:r w:rsidR="00A14B1A" w:rsidRPr="008C7AF4">
        <w:rPr>
          <w:rFonts w:ascii="Verdana" w:hAnsi="Verdana" w:cs="Arial"/>
          <w:sz w:val="16"/>
          <w:szCs w:val="16"/>
        </w:rPr>
        <w:t>A</w:t>
      </w:r>
      <w:r w:rsidRPr="008C7AF4">
        <w:rPr>
          <w:rFonts w:ascii="Verdana" w:hAnsi="Verdana" w:cs="Arial"/>
          <w:sz w:val="16"/>
          <w:szCs w:val="16"/>
        </w:rPr>
        <w:t xml:space="preserve">pproved </w:t>
      </w:r>
      <w:r w:rsidR="00A14B1A" w:rsidRPr="008C7AF4">
        <w:rPr>
          <w:rFonts w:ascii="Verdana" w:hAnsi="Verdana" w:cs="Arial"/>
          <w:sz w:val="16"/>
          <w:szCs w:val="16"/>
        </w:rPr>
        <w:t>C</w:t>
      </w:r>
      <w:r w:rsidRPr="008C7AF4">
        <w:rPr>
          <w:rFonts w:ascii="Verdana" w:hAnsi="Verdana" w:cs="Arial"/>
          <w:sz w:val="16"/>
          <w:szCs w:val="16"/>
        </w:rPr>
        <w:t>entres</w:t>
      </w:r>
      <w:r w:rsidRPr="008C7AF4">
        <w:rPr>
          <w:rStyle w:val="Hyperlink"/>
          <w:rFonts w:ascii="Verdana" w:hAnsi="Verdana" w:cs="Arial"/>
          <w:sz w:val="16"/>
          <w:szCs w:val="16"/>
          <w:u w:val="none"/>
        </w:rPr>
        <w:t xml:space="preserve"> </w:t>
      </w:r>
      <w:r w:rsidRPr="008C7AF4">
        <w:rPr>
          <w:rFonts w:ascii="Verdana" w:hAnsi="Verdana" w:cs="Arial"/>
          <w:sz w:val="16"/>
          <w:szCs w:val="16"/>
        </w:rPr>
        <w:t>20</w:t>
      </w:r>
      <w:r w:rsidR="000126D7" w:rsidRPr="008C7AF4">
        <w:rPr>
          <w:rFonts w:ascii="Verdana" w:hAnsi="Verdana" w:cs="Arial"/>
          <w:sz w:val="16"/>
          <w:szCs w:val="16"/>
        </w:rPr>
        <w:t>20</w:t>
      </w:r>
      <w:r w:rsidRPr="008C7AF4">
        <w:rPr>
          <w:rFonts w:ascii="Verdana" w:hAnsi="Verdana" w:cs="Arial"/>
          <w:sz w:val="16"/>
          <w:szCs w:val="16"/>
        </w:rPr>
        <w:t>-20</w:t>
      </w:r>
      <w:r w:rsidR="004E06D0" w:rsidRPr="008C7AF4">
        <w:rPr>
          <w:rFonts w:ascii="Verdana" w:hAnsi="Verdana" w:cs="Arial"/>
          <w:sz w:val="16"/>
          <w:szCs w:val="16"/>
        </w:rPr>
        <w:t>2</w:t>
      </w:r>
      <w:r w:rsidR="000126D7" w:rsidRPr="008C7AF4">
        <w:rPr>
          <w:rFonts w:ascii="Verdana" w:hAnsi="Verdana" w:cs="Arial"/>
          <w:sz w:val="16"/>
          <w:szCs w:val="16"/>
        </w:rPr>
        <w:t>1 (section 5.4)</w:t>
      </w:r>
    </w:p>
    <w:p w14:paraId="2F8A763D" w14:textId="77777777" w:rsidR="005B200F" w:rsidRPr="008C7AF4" w:rsidRDefault="005B200F" w:rsidP="005B200F">
      <w:pPr>
        <w:pStyle w:val="ListParagraph"/>
        <w:jc w:val="right"/>
        <w:rPr>
          <w:rFonts w:cs="Arial"/>
        </w:rPr>
      </w:pPr>
      <w:r w:rsidRPr="008C7AF4">
        <w:rPr>
          <w:rFonts w:cs="Arial"/>
          <w:bCs/>
        </w:rPr>
        <w:t xml:space="preserve">This publication is further referred to in this policy as </w:t>
      </w:r>
      <w:hyperlink r:id="rId10" w:history="1">
        <w:r w:rsidRPr="008C7AF4">
          <w:rPr>
            <w:rStyle w:val="Hyperlink"/>
            <w:rFonts w:ascii="Verdana" w:hAnsi="Verdana" w:cs="Arial"/>
            <w:sz w:val="20"/>
            <w:szCs w:val="20"/>
            <w:u w:val="none"/>
          </w:rPr>
          <w:t>GR</w:t>
        </w:r>
      </w:hyperlink>
      <w:r w:rsidRPr="008C7AF4">
        <w:rPr>
          <w:rFonts w:cs="Arial"/>
        </w:rPr>
        <w:t>.</w:t>
      </w:r>
    </w:p>
    <w:p w14:paraId="6DE6CEA9" w14:textId="77777777" w:rsidR="005B200F" w:rsidRPr="008C7AF4" w:rsidRDefault="005B200F" w:rsidP="005B200F">
      <w:pPr>
        <w:pStyle w:val="ListParagraph"/>
        <w:jc w:val="right"/>
        <w:rPr>
          <w:rFonts w:cs="Arial"/>
        </w:rPr>
      </w:pPr>
    </w:p>
    <w:p w14:paraId="4A9314B1" w14:textId="073DE9B7" w:rsidR="005B200F" w:rsidRPr="008C7AF4" w:rsidRDefault="005B200F" w:rsidP="00F77EDF">
      <w:pPr>
        <w:pStyle w:val="Default"/>
        <w:spacing w:after="120" w:line="276" w:lineRule="auto"/>
        <w:jc w:val="both"/>
        <w:rPr>
          <w:rFonts w:ascii="Rockwell" w:hAnsi="Rockwell" w:cs="Arial"/>
          <w:sz w:val="22"/>
          <w:szCs w:val="22"/>
        </w:rPr>
      </w:pPr>
      <w:r w:rsidRPr="008C7AF4">
        <w:rPr>
          <w:rFonts w:ascii="Rockwell" w:hAnsi="Rockwell" w:cs="Arial"/>
          <w:sz w:val="22"/>
          <w:szCs w:val="22"/>
        </w:rPr>
        <w:t xml:space="preserve">This policy details how </w:t>
      </w:r>
      <w:r w:rsidRPr="008C7AF4">
        <w:rPr>
          <w:rFonts w:ascii="Rockwell" w:hAnsi="Rockwell" w:cs="Arial"/>
          <w:color w:val="auto"/>
          <w:sz w:val="22"/>
          <w:szCs w:val="22"/>
        </w:rPr>
        <w:t>the centre facilitates access to exams and assessments for disabled candidates, as defined under the terms of the Equality Act 2010, by outlining staff roles and responsibilities in relation to</w:t>
      </w:r>
      <w:r w:rsidR="00F77EDF" w:rsidRPr="008C7AF4">
        <w:rPr>
          <w:rFonts w:ascii="Rockwell" w:hAnsi="Rockwell" w:cs="Arial"/>
          <w:color w:val="auto"/>
          <w:sz w:val="22"/>
          <w:szCs w:val="22"/>
        </w:rPr>
        <w:t>:</w:t>
      </w:r>
    </w:p>
    <w:p w14:paraId="078DA857" w14:textId="77777777" w:rsidR="005B200F" w:rsidRPr="008C7AF4" w:rsidRDefault="005B200F" w:rsidP="00575F16">
      <w:pPr>
        <w:pStyle w:val="Default"/>
        <w:numPr>
          <w:ilvl w:val="0"/>
          <w:numId w:val="11"/>
        </w:numPr>
        <w:spacing w:line="276" w:lineRule="auto"/>
        <w:jc w:val="both"/>
        <w:rPr>
          <w:rFonts w:ascii="Rockwell" w:hAnsi="Rockwell" w:cs="Arial"/>
          <w:color w:val="auto"/>
          <w:sz w:val="22"/>
          <w:szCs w:val="22"/>
        </w:rPr>
      </w:pPr>
      <w:r w:rsidRPr="008C7AF4">
        <w:rPr>
          <w:rFonts w:ascii="Rockwell" w:hAnsi="Rockwell" w:cs="Arial"/>
          <w:color w:val="auto"/>
          <w:sz w:val="22"/>
          <w:szCs w:val="22"/>
        </w:rPr>
        <w:t xml:space="preserve">identifying the need for appropriate arrangements, reasonable adjustments and/or adaptations </w:t>
      </w:r>
      <w:r w:rsidRPr="008C7AF4">
        <w:rPr>
          <w:rFonts w:ascii="Rockwell" w:hAnsi="Rockwell" w:cs="Arial"/>
          <w:sz w:val="22"/>
          <w:szCs w:val="22"/>
        </w:rPr>
        <w:t>(referred to in this policy as ‘access arrangements’)</w:t>
      </w:r>
    </w:p>
    <w:p w14:paraId="607FC382" w14:textId="77777777" w:rsidR="005B200F" w:rsidRPr="008C7AF4" w:rsidRDefault="005B200F" w:rsidP="00575F16">
      <w:pPr>
        <w:pStyle w:val="Default"/>
        <w:numPr>
          <w:ilvl w:val="0"/>
          <w:numId w:val="11"/>
        </w:numPr>
        <w:spacing w:line="276" w:lineRule="auto"/>
        <w:jc w:val="both"/>
        <w:rPr>
          <w:rFonts w:ascii="Rockwell" w:hAnsi="Rockwell" w:cs="Arial"/>
          <w:color w:val="auto"/>
          <w:sz w:val="22"/>
          <w:szCs w:val="22"/>
        </w:rPr>
      </w:pPr>
      <w:r w:rsidRPr="008C7AF4">
        <w:rPr>
          <w:rFonts w:ascii="Rockwell" w:hAnsi="Rockwell" w:cs="Arial"/>
          <w:color w:val="auto"/>
          <w:sz w:val="22"/>
          <w:szCs w:val="22"/>
        </w:rPr>
        <w:t>requesting access arrangements</w:t>
      </w:r>
    </w:p>
    <w:p w14:paraId="207C2B05" w14:textId="77777777" w:rsidR="005B200F" w:rsidRPr="008C7AF4" w:rsidRDefault="005B200F" w:rsidP="00575F16">
      <w:pPr>
        <w:pStyle w:val="Default"/>
        <w:numPr>
          <w:ilvl w:val="0"/>
          <w:numId w:val="11"/>
        </w:numPr>
        <w:spacing w:line="276" w:lineRule="auto"/>
        <w:jc w:val="both"/>
        <w:rPr>
          <w:rFonts w:ascii="Rockwell" w:hAnsi="Rockwell" w:cs="Arial"/>
          <w:color w:val="auto"/>
          <w:sz w:val="22"/>
          <w:szCs w:val="22"/>
        </w:rPr>
      </w:pPr>
      <w:r w:rsidRPr="008C7AF4">
        <w:rPr>
          <w:rFonts w:ascii="Rockwell" w:hAnsi="Rockwell" w:cs="Arial"/>
          <w:color w:val="auto"/>
          <w:sz w:val="22"/>
          <w:szCs w:val="22"/>
        </w:rPr>
        <w:t xml:space="preserve">implementing access arrangements and </w:t>
      </w:r>
      <w:r w:rsidRPr="008C7AF4">
        <w:rPr>
          <w:rFonts w:ascii="Rockwell" w:hAnsi="Rockwell" w:cs="Arial"/>
          <w:sz w:val="22"/>
          <w:szCs w:val="22"/>
        </w:rPr>
        <w:t>the conduct of exams</w:t>
      </w:r>
    </w:p>
    <w:p w14:paraId="568B1BA8" w14:textId="77777777" w:rsidR="005B200F" w:rsidRPr="008C7AF4" w:rsidRDefault="005B200F" w:rsidP="00575F16">
      <w:pPr>
        <w:pStyle w:val="ListParagraph"/>
        <w:numPr>
          <w:ilvl w:val="0"/>
          <w:numId w:val="11"/>
        </w:numPr>
        <w:spacing w:before="0" w:after="80"/>
        <w:jc w:val="both"/>
      </w:pPr>
      <w:r w:rsidRPr="008C7AF4">
        <w:t xml:space="preserve">good practice in relation to the Equality Act 2010 </w:t>
      </w:r>
    </w:p>
    <w:p w14:paraId="6ADDFD17" w14:textId="77777777" w:rsidR="005B200F" w:rsidRPr="008C7AF4" w:rsidRDefault="005B200F" w:rsidP="004E06D0">
      <w:pPr>
        <w:pStyle w:val="Headinglevel1"/>
        <w:spacing w:before="240" w:after="120"/>
      </w:pPr>
      <w:bookmarkStart w:id="11" w:name="_Toc480112448"/>
      <w:bookmarkStart w:id="12" w:name="_Toc51673983"/>
      <w:r w:rsidRPr="008C7AF4">
        <w:t>The Equality Act 2010 definition of disability</w:t>
      </w:r>
      <w:bookmarkEnd w:id="11"/>
      <w:bookmarkEnd w:id="12"/>
    </w:p>
    <w:p w14:paraId="61435869" w14:textId="2A3A0C5D" w:rsidR="005B200F" w:rsidRPr="008C7AF4" w:rsidRDefault="005B200F" w:rsidP="004E06D0">
      <w:pPr>
        <w:spacing w:line="276" w:lineRule="auto"/>
        <w:jc w:val="both"/>
        <w:rPr>
          <w:rFonts w:ascii="Rockwell Condensed" w:hAnsi="Rockwell Condensed" w:cs="Arial"/>
          <w:bCs/>
        </w:rPr>
      </w:pPr>
      <w:r w:rsidRPr="008C7AF4">
        <w:rPr>
          <w:rFonts w:cs="Arial"/>
        </w:rPr>
        <w:t xml:space="preserve">A definition is provided on page 4 </w:t>
      </w:r>
      <w:r w:rsidRPr="008C7AF4">
        <w:rPr>
          <w:rFonts w:cs="Arial"/>
          <w:bCs/>
        </w:rPr>
        <w:t xml:space="preserve">of the JCQ publication </w:t>
      </w:r>
      <w:r w:rsidRPr="008C7AF4">
        <w:rPr>
          <w:rFonts w:ascii="Verdana" w:hAnsi="Verdana" w:cs="Arial"/>
          <w:bCs/>
          <w:i/>
          <w:sz w:val="20"/>
          <w:szCs w:val="20"/>
        </w:rPr>
        <w:t xml:space="preserve">Adjustments for candidates with disabilities and learning difficulties </w:t>
      </w:r>
      <w:r w:rsidRPr="008C7AF4">
        <w:rPr>
          <w:rFonts w:ascii="Verdana" w:hAnsi="Verdana" w:cs="Arial"/>
          <w:bCs/>
          <w:sz w:val="20"/>
          <w:szCs w:val="20"/>
        </w:rPr>
        <w:t>Access Arrangements and Reasonable Adjustments</w:t>
      </w:r>
      <w:r w:rsidRPr="008C7AF4">
        <w:rPr>
          <w:rStyle w:val="Hyperlink"/>
          <w:rFonts w:ascii="Verdana" w:hAnsi="Verdana" w:cs="Arial"/>
          <w:bCs/>
          <w:sz w:val="20"/>
          <w:szCs w:val="20"/>
          <w:u w:val="none"/>
        </w:rPr>
        <w:t xml:space="preserve"> </w:t>
      </w:r>
      <w:r w:rsidR="000126D7" w:rsidRPr="008C7AF4">
        <w:rPr>
          <w:rFonts w:ascii="Verdana" w:hAnsi="Verdana" w:cs="Arial"/>
          <w:bCs/>
          <w:sz w:val="20"/>
          <w:szCs w:val="20"/>
        </w:rPr>
        <w:t>2020-2021 (</w:t>
      </w:r>
      <w:r w:rsidR="000126D7" w:rsidRPr="008C7AF4">
        <w:rPr>
          <w:rFonts w:ascii="Verdana" w:hAnsi="Verdana" w:cs="Arial"/>
          <w:b/>
          <w:sz w:val="20"/>
          <w:szCs w:val="20"/>
        </w:rPr>
        <w:t>Definitions</w:t>
      </w:r>
      <w:r w:rsidR="000126D7" w:rsidRPr="008C7AF4">
        <w:rPr>
          <w:rFonts w:ascii="Verdana" w:hAnsi="Verdana" w:cs="Arial"/>
          <w:bCs/>
          <w:sz w:val="20"/>
          <w:szCs w:val="20"/>
        </w:rPr>
        <w:t xml:space="preserve"> section)</w:t>
      </w:r>
      <w:r w:rsidR="004E06D0" w:rsidRPr="008C7AF4">
        <w:rPr>
          <w:rFonts w:cs="Arial"/>
          <w:bCs/>
        </w:rPr>
        <w:t>.</w:t>
      </w:r>
    </w:p>
    <w:p w14:paraId="6FA39420" w14:textId="77777777" w:rsidR="005B200F" w:rsidRPr="008C7AF4" w:rsidRDefault="005B200F" w:rsidP="005B200F">
      <w:pPr>
        <w:pStyle w:val="ListParagraph"/>
        <w:jc w:val="right"/>
        <w:rPr>
          <w:rFonts w:cs="Arial"/>
        </w:rPr>
      </w:pPr>
      <w:r w:rsidRPr="008C7AF4">
        <w:rPr>
          <w:rFonts w:cs="Arial"/>
          <w:bCs/>
        </w:rPr>
        <w:t xml:space="preserve">This publication is further referred to in this policy as </w:t>
      </w:r>
      <w:hyperlink r:id="rId11" w:history="1">
        <w:r w:rsidRPr="008C7AF4">
          <w:rPr>
            <w:rStyle w:val="Hyperlink"/>
            <w:rFonts w:ascii="Verdana" w:hAnsi="Verdana" w:cs="Arial"/>
            <w:sz w:val="20"/>
            <w:szCs w:val="20"/>
            <w:u w:val="none"/>
          </w:rPr>
          <w:t>AA</w:t>
        </w:r>
      </w:hyperlink>
      <w:r w:rsidRPr="008C7AF4">
        <w:rPr>
          <w:rFonts w:cs="Arial"/>
        </w:rPr>
        <w:t>.</w:t>
      </w:r>
    </w:p>
    <w:p w14:paraId="6AA3FEC4" w14:textId="77777777" w:rsidR="005B200F" w:rsidRPr="008C7AF4" w:rsidRDefault="005B200F" w:rsidP="004E06D0">
      <w:pPr>
        <w:pStyle w:val="Headinglevel1"/>
        <w:spacing w:before="240" w:after="120"/>
      </w:pPr>
      <w:bookmarkStart w:id="13" w:name="_Toc449469095"/>
      <w:bookmarkStart w:id="14" w:name="_Toc480112449"/>
      <w:bookmarkStart w:id="15" w:name="_Toc51673984"/>
      <w:r w:rsidRPr="008C7AF4">
        <w:t>Identifying the need for access arrangements</w:t>
      </w:r>
      <w:bookmarkEnd w:id="13"/>
      <w:bookmarkEnd w:id="14"/>
      <w:bookmarkEnd w:id="15"/>
    </w:p>
    <w:p w14:paraId="3071923A" w14:textId="77777777" w:rsidR="005B200F" w:rsidRPr="008C7AF4" w:rsidRDefault="005B200F" w:rsidP="00642816">
      <w:pPr>
        <w:pStyle w:val="Headinglevel2"/>
        <w:spacing w:before="240" w:after="120"/>
      </w:pPr>
      <w:bookmarkStart w:id="16" w:name="_Toc449469096"/>
      <w:bookmarkStart w:id="17" w:name="_Toc480112450"/>
      <w:bookmarkStart w:id="18" w:name="_Toc51673985"/>
      <w:r w:rsidRPr="008C7AF4">
        <w:t>Roles and responsibilities</w:t>
      </w:r>
      <w:bookmarkEnd w:id="16"/>
      <w:bookmarkEnd w:id="17"/>
      <w:bookmarkEnd w:id="18"/>
    </w:p>
    <w:p w14:paraId="10037990" w14:textId="77777777" w:rsidR="005B200F" w:rsidRPr="008C7AF4" w:rsidRDefault="005B200F" w:rsidP="004E06D0">
      <w:pPr>
        <w:rPr>
          <w:rFonts w:cs="Arial"/>
          <w:b/>
        </w:rPr>
      </w:pPr>
      <w:r w:rsidRPr="008C7AF4">
        <w:rPr>
          <w:rFonts w:cs="Arial"/>
          <w:b/>
        </w:rPr>
        <w:t>Head of centre</w:t>
      </w:r>
    </w:p>
    <w:p w14:paraId="705B4F85" w14:textId="77777777" w:rsidR="005B200F" w:rsidRPr="008C7AF4" w:rsidRDefault="005B200F" w:rsidP="00575F16">
      <w:pPr>
        <w:pStyle w:val="ListParagraph"/>
        <w:numPr>
          <w:ilvl w:val="0"/>
          <w:numId w:val="6"/>
        </w:numPr>
        <w:spacing w:before="0" w:after="80" w:line="276" w:lineRule="auto"/>
        <w:rPr>
          <w:rStyle w:val="Hyperlink"/>
          <w:rFonts w:ascii="Verdana" w:hAnsi="Verdana" w:cs="Arial"/>
          <w:color w:val="auto"/>
          <w:sz w:val="20"/>
          <w:szCs w:val="20"/>
          <w:u w:val="none"/>
        </w:rPr>
      </w:pPr>
      <w:r w:rsidRPr="008C7AF4">
        <w:rPr>
          <w:rFonts w:cs="Arial"/>
        </w:rPr>
        <w:t xml:space="preserve">Is familiar with the entire contents, refers to and directs relevant centre staff to the annually updated </w:t>
      </w:r>
      <w:r w:rsidRPr="008C7AF4">
        <w:rPr>
          <w:rFonts w:ascii="Verdana" w:hAnsi="Verdana" w:cs="Arial"/>
          <w:sz w:val="20"/>
          <w:szCs w:val="20"/>
        </w:rPr>
        <w:t>JCQ</w:t>
      </w:r>
      <w:r w:rsidRPr="008C7AF4">
        <w:rPr>
          <w:rFonts w:cs="Arial"/>
        </w:rPr>
        <w:t xml:space="preserve"> publications including </w:t>
      </w:r>
      <w:hyperlink r:id="rId12" w:history="1">
        <w:r w:rsidRPr="008C7AF4">
          <w:rPr>
            <w:rStyle w:val="Hyperlink"/>
            <w:rFonts w:ascii="Verdana" w:hAnsi="Verdana" w:cs="Arial"/>
            <w:sz w:val="20"/>
            <w:szCs w:val="20"/>
            <w:u w:val="none"/>
          </w:rPr>
          <w:t>GR</w:t>
        </w:r>
      </w:hyperlink>
      <w:r w:rsidRPr="008C7AF4">
        <w:rPr>
          <w:rFonts w:ascii="Verdana" w:hAnsi="Verdana" w:cs="Arial"/>
          <w:sz w:val="20"/>
          <w:szCs w:val="20"/>
        </w:rPr>
        <w:t xml:space="preserve"> </w:t>
      </w:r>
      <w:r w:rsidRPr="008C7AF4">
        <w:rPr>
          <w:rFonts w:cs="Arial"/>
        </w:rPr>
        <w:t>and</w:t>
      </w:r>
      <w:r w:rsidRPr="008C7AF4">
        <w:rPr>
          <w:rFonts w:ascii="Verdana" w:hAnsi="Verdana" w:cs="Arial"/>
          <w:sz w:val="20"/>
          <w:szCs w:val="20"/>
        </w:rPr>
        <w:t xml:space="preserve"> </w:t>
      </w:r>
      <w:hyperlink r:id="rId13" w:history="1">
        <w:r w:rsidRPr="008C7AF4">
          <w:rPr>
            <w:rStyle w:val="Hyperlink"/>
            <w:rFonts w:ascii="Verdana" w:hAnsi="Verdana" w:cs="Arial"/>
            <w:sz w:val="20"/>
            <w:szCs w:val="20"/>
            <w:u w:val="none"/>
          </w:rPr>
          <w:t>AA</w:t>
        </w:r>
      </w:hyperlink>
    </w:p>
    <w:p w14:paraId="7A0682B8" w14:textId="04DD018B" w:rsidR="005B200F" w:rsidRPr="008C7AF4" w:rsidRDefault="005B200F" w:rsidP="005B200F">
      <w:pPr>
        <w:spacing w:after="0" w:line="276" w:lineRule="auto"/>
        <w:rPr>
          <w:b/>
        </w:rPr>
      </w:pPr>
      <w:r w:rsidRPr="008C7AF4">
        <w:rPr>
          <w:b/>
        </w:rPr>
        <w:t>Senior leader</w:t>
      </w:r>
      <w:r w:rsidR="00043E79" w:rsidRPr="008C7AF4">
        <w:rPr>
          <w:b/>
        </w:rPr>
        <w:t>(</w:t>
      </w:r>
      <w:r w:rsidRPr="008C7AF4">
        <w:rPr>
          <w:b/>
        </w:rPr>
        <w:t>s</w:t>
      </w:r>
      <w:r w:rsidR="00043E79" w:rsidRPr="008C7AF4">
        <w:rPr>
          <w:b/>
        </w:rPr>
        <w:t>)</w:t>
      </w:r>
    </w:p>
    <w:p w14:paraId="66D1D224" w14:textId="6BE63928" w:rsidR="005B200F" w:rsidRPr="008C7AF4" w:rsidRDefault="00236C98" w:rsidP="00575F16">
      <w:pPr>
        <w:pStyle w:val="ListParagraph"/>
        <w:numPr>
          <w:ilvl w:val="0"/>
          <w:numId w:val="6"/>
        </w:numPr>
        <w:spacing w:before="0" w:after="80" w:line="276" w:lineRule="auto"/>
        <w:rPr>
          <w:rStyle w:val="Hyperlink"/>
          <w:rFonts w:ascii="Verdana" w:hAnsi="Verdana" w:cs="Arial"/>
          <w:color w:val="auto"/>
          <w:sz w:val="20"/>
          <w:szCs w:val="20"/>
          <w:u w:val="none"/>
        </w:rPr>
      </w:pPr>
      <w:r w:rsidRPr="008C7AF4">
        <w:rPr>
          <w:rFonts w:cs="Arial"/>
        </w:rPr>
        <w:t xml:space="preserve">Are </w:t>
      </w:r>
      <w:r w:rsidR="005B200F" w:rsidRPr="008C7AF4">
        <w:rPr>
          <w:rFonts w:cs="Arial"/>
        </w:rPr>
        <w:t xml:space="preserve">familiar with the entire contents of the annually updated </w:t>
      </w:r>
      <w:r w:rsidR="005B200F" w:rsidRPr="008C7AF4">
        <w:rPr>
          <w:rFonts w:ascii="Verdana" w:hAnsi="Verdana" w:cs="Arial"/>
          <w:sz w:val="20"/>
          <w:szCs w:val="20"/>
        </w:rPr>
        <w:t>JCQ</w:t>
      </w:r>
      <w:r w:rsidR="005B200F" w:rsidRPr="008C7AF4">
        <w:rPr>
          <w:rFonts w:cs="Arial"/>
        </w:rPr>
        <w:t xml:space="preserve"> publications including </w:t>
      </w:r>
      <w:hyperlink r:id="rId14" w:history="1">
        <w:r w:rsidR="005B200F" w:rsidRPr="008C7AF4">
          <w:rPr>
            <w:rStyle w:val="Hyperlink"/>
            <w:rFonts w:ascii="Verdana" w:hAnsi="Verdana" w:cs="Arial"/>
            <w:sz w:val="20"/>
            <w:szCs w:val="20"/>
            <w:u w:val="none"/>
          </w:rPr>
          <w:t>GR</w:t>
        </w:r>
      </w:hyperlink>
      <w:r w:rsidR="005B200F" w:rsidRPr="008C7AF4">
        <w:rPr>
          <w:rFonts w:ascii="Verdana" w:hAnsi="Verdana" w:cs="Arial"/>
          <w:sz w:val="20"/>
          <w:szCs w:val="20"/>
        </w:rPr>
        <w:t xml:space="preserve"> </w:t>
      </w:r>
      <w:r w:rsidR="005B200F" w:rsidRPr="008C7AF4">
        <w:rPr>
          <w:rFonts w:cs="Arial"/>
        </w:rPr>
        <w:t>and</w:t>
      </w:r>
      <w:r w:rsidR="005B200F" w:rsidRPr="008C7AF4">
        <w:rPr>
          <w:rFonts w:ascii="Verdana" w:hAnsi="Verdana" w:cs="Arial"/>
          <w:sz w:val="20"/>
          <w:szCs w:val="20"/>
        </w:rPr>
        <w:t xml:space="preserve"> </w:t>
      </w:r>
      <w:hyperlink r:id="rId15" w:history="1">
        <w:r w:rsidR="005B200F" w:rsidRPr="008C7AF4">
          <w:rPr>
            <w:rStyle w:val="Hyperlink"/>
            <w:rFonts w:ascii="Verdana" w:hAnsi="Verdana" w:cs="Arial"/>
            <w:sz w:val="20"/>
            <w:szCs w:val="20"/>
            <w:u w:val="none"/>
          </w:rPr>
          <w:t>AA</w:t>
        </w:r>
      </w:hyperlink>
    </w:p>
    <w:p w14:paraId="1A778E51" w14:textId="29FA5E88" w:rsidR="005B200F" w:rsidRPr="008C7AF4" w:rsidRDefault="000126D7" w:rsidP="005B200F">
      <w:pPr>
        <w:spacing w:after="0" w:line="276" w:lineRule="auto"/>
        <w:rPr>
          <w:rFonts w:cs="Arial"/>
        </w:rPr>
      </w:pPr>
      <w:r w:rsidRPr="008C7AF4">
        <w:rPr>
          <w:b/>
        </w:rPr>
        <w:t>Additional learning support (ALS) lead/</w:t>
      </w:r>
      <w:r w:rsidR="005B200F" w:rsidRPr="008C7AF4">
        <w:rPr>
          <w:b/>
        </w:rPr>
        <w:t>Special educational needs coordinator (SENCo)</w:t>
      </w:r>
    </w:p>
    <w:p w14:paraId="779B67BA" w14:textId="77777777" w:rsidR="005B200F" w:rsidRPr="008C7AF4" w:rsidRDefault="005B200F" w:rsidP="00043E79">
      <w:pPr>
        <w:pStyle w:val="ListParagraph"/>
        <w:numPr>
          <w:ilvl w:val="0"/>
          <w:numId w:val="6"/>
        </w:numPr>
        <w:spacing w:before="0" w:after="80" w:line="276" w:lineRule="auto"/>
        <w:ind w:left="714" w:hanging="357"/>
        <w:rPr>
          <w:rFonts w:ascii="Verdana" w:hAnsi="Verdana" w:cs="Arial"/>
          <w:sz w:val="20"/>
          <w:szCs w:val="20"/>
        </w:rPr>
      </w:pPr>
      <w:r w:rsidRPr="008C7AF4">
        <w:rPr>
          <w:rFonts w:cs="Arial"/>
        </w:rPr>
        <w:t xml:space="preserve">Has full knowledge and understanding of the contents, refers to and directs relevant centre staff to the annually updated JCQ publication </w:t>
      </w:r>
      <w:hyperlink r:id="rId16" w:history="1">
        <w:r w:rsidRPr="008C7AF4">
          <w:rPr>
            <w:rStyle w:val="Hyperlink"/>
            <w:rFonts w:ascii="Verdana" w:hAnsi="Verdana" w:cs="Arial"/>
            <w:sz w:val="20"/>
            <w:szCs w:val="20"/>
            <w:u w:val="none"/>
          </w:rPr>
          <w:t>AA</w:t>
        </w:r>
      </w:hyperlink>
    </w:p>
    <w:p w14:paraId="1FE75484" w14:textId="77777777" w:rsidR="005B200F" w:rsidRPr="008C7AF4" w:rsidRDefault="005B200F" w:rsidP="00043E79">
      <w:pPr>
        <w:spacing w:line="276" w:lineRule="auto"/>
        <w:rPr>
          <w:rFonts w:cs="Arial"/>
          <w:b/>
        </w:rPr>
      </w:pPr>
      <w:r w:rsidRPr="008C7AF4">
        <w:rPr>
          <w:rFonts w:cs="Arial"/>
          <w:b/>
        </w:rPr>
        <w:t xml:space="preserve">Teaching staff </w:t>
      </w:r>
    </w:p>
    <w:p w14:paraId="08A20EDE" w14:textId="7D7540A4" w:rsidR="005B200F" w:rsidRPr="008C7AF4" w:rsidRDefault="005B200F" w:rsidP="00043E79">
      <w:pPr>
        <w:pStyle w:val="ListParagraph"/>
        <w:numPr>
          <w:ilvl w:val="0"/>
          <w:numId w:val="6"/>
        </w:numPr>
        <w:spacing w:before="0" w:after="80" w:line="276" w:lineRule="auto"/>
        <w:ind w:left="714" w:hanging="357"/>
        <w:rPr>
          <w:rFonts w:cs="Arial"/>
        </w:rPr>
      </w:pPr>
      <w:r w:rsidRPr="008C7AF4">
        <w:rPr>
          <w:rFonts w:cs="Arial"/>
        </w:rPr>
        <w:t xml:space="preserve">Inform the </w:t>
      </w:r>
      <w:r w:rsidR="00043E79" w:rsidRPr="008C7AF4">
        <w:rPr>
          <w:rFonts w:cs="Arial"/>
        </w:rPr>
        <w:t>ALS lead/</w:t>
      </w:r>
      <w:r w:rsidRPr="008C7AF4">
        <w:rPr>
          <w:rFonts w:cs="Arial"/>
        </w:rPr>
        <w:t>SENCo of any support that might be needed by a candidate</w:t>
      </w:r>
    </w:p>
    <w:p w14:paraId="4C2115FE" w14:textId="77777777" w:rsidR="005B200F" w:rsidRPr="008C7AF4" w:rsidRDefault="005B200F" w:rsidP="00043E79">
      <w:pPr>
        <w:spacing w:line="276" w:lineRule="auto"/>
        <w:rPr>
          <w:rFonts w:cstheme="minorHAnsi"/>
        </w:rPr>
      </w:pPr>
      <w:r w:rsidRPr="008C7AF4">
        <w:rPr>
          <w:rFonts w:cstheme="minorHAnsi"/>
          <w:b/>
        </w:rPr>
        <w:t>Support staff</w:t>
      </w:r>
      <w:r w:rsidRPr="008C7AF4">
        <w:rPr>
          <w:rFonts w:cstheme="minorHAnsi"/>
        </w:rPr>
        <w:t xml:space="preserve"> (for example, Learning Support Assistants, Teaching Assistants and Communication Support Workers) </w:t>
      </w:r>
    </w:p>
    <w:p w14:paraId="2C5585B8" w14:textId="09984113" w:rsidR="005B200F" w:rsidRPr="008C7AF4" w:rsidRDefault="005B200F" w:rsidP="00043E79">
      <w:pPr>
        <w:pStyle w:val="NormalWeb"/>
        <w:numPr>
          <w:ilvl w:val="0"/>
          <w:numId w:val="24"/>
        </w:numPr>
        <w:spacing w:before="0" w:beforeAutospacing="0" w:after="80" w:afterAutospacing="0"/>
        <w:ind w:left="714" w:hanging="357"/>
        <w:rPr>
          <w:rFonts w:ascii="Times New Roman" w:hAnsi="Times New Roman"/>
          <w:sz w:val="24"/>
        </w:rPr>
      </w:pPr>
      <w:r w:rsidRPr="008C7AF4">
        <w:rPr>
          <w:rFonts w:cstheme="minorHAnsi"/>
        </w:rPr>
        <w:t>(</w:t>
      </w:r>
      <w:r w:rsidRPr="008C7AF4">
        <w:rPr>
          <w:rFonts w:ascii="Rockwell" w:hAnsi="Rockwell" w:cstheme="minorHAnsi"/>
        </w:rPr>
        <w:t xml:space="preserve">where appropriate) Provide comments/observations to support the </w:t>
      </w:r>
      <w:r w:rsidR="00043E79" w:rsidRPr="008C7AF4">
        <w:rPr>
          <w:rFonts w:ascii="Rockwell" w:hAnsi="Rockwell" w:cstheme="minorHAnsi"/>
        </w:rPr>
        <w:t>ALS lead/</w:t>
      </w:r>
      <w:r w:rsidRPr="008C7AF4">
        <w:rPr>
          <w:rFonts w:ascii="Rockwell" w:hAnsi="Rockwell" w:cstheme="minorHAnsi"/>
        </w:rPr>
        <w:t xml:space="preserve">SENCo </w:t>
      </w:r>
      <w:r w:rsidR="00043E79" w:rsidRPr="008C7AF4">
        <w:rPr>
          <w:rFonts w:ascii="Rockwell" w:hAnsi="Rockwell" w:cstheme="minorHAnsi"/>
        </w:rPr>
        <w:t>to</w:t>
      </w:r>
      <w:r w:rsidRPr="008C7AF4">
        <w:rPr>
          <w:rFonts w:cstheme="minorHAnsi"/>
        </w:rPr>
        <w:t xml:space="preserve"> </w:t>
      </w:r>
      <w:r w:rsidR="00043E79" w:rsidRPr="008C7AF4">
        <w:rPr>
          <w:rFonts w:cs="Tahoma"/>
          <w:sz w:val="20"/>
          <w:szCs w:val="20"/>
        </w:rPr>
        <w:t>‘paint a holistic picture of need’, confirming normal way of working</w:t>
      </w:r>
      <w:r w:rsidR="00043E79" w:rsidRPr="008C7AF4">
        <w:rPr>
          <w:rFonts w:ascii="Tahoma" w:hAnsi="Tahoma" w:cs="Tahoma"/>
          <w:sz w:val="20"/>
          <w:szCs w:val="20"/>
        </w:rPr>
        <w:t xml:space="preserve"> </w:t>
      </w:r>
      <w:r w:rsidRPr="008C7AF4">
        <w:rPr>
          <w:rFonts w:ascii="Rockwell" w:hAnsi="Rockwell" w:cstheme="minorHAnsi"/>
        </w:rPr>
        <w:t>for a candidate</w:t>
      </w:r>
    </w:p>
    <w:p w14:paraId="67F7B284" w14:textId="77777777" w:rsidR="005B200F" w:rsidRPr="008C7AF4" w:rsidRDefault="005B200F" w:rsidP="005B200F">
      <w:pPr>
        <w:spacing w:line="276" w:lineRule="auto"/>
        <w:rPr>
          <w:rFonts w:cs="Arial"/>
          <w:b/>
        </w:rPr>
      </w:pPr>
      <w:r w:rsidRPr="008C7AF4">
        <w:rPr>
          <w:rFonts w:cs="Arial"/>
          <w:b/>
        </w:rPr>
        <w:t>Assessor of candidates with learning difficulties</w:t>
      </w:r>
    </w:p>
    <w:p w14:paraId="24886785" w14:textId="77777777" w:rsidR="005B200F" w:rsidRPr="008C7AF4" w:rsidRDefault="005B200F" w:rsidP="005B200F">
      <w:pPr>
        <w:spacing w:line="276" w:lineRule="auto"/>
        <w:rPr>
          <w:rFonts w:cs="Arial"/>
        </w:rPr>
      </w:pPr>
      <w:r w:rsidRPr="008C7AF4">
        <w:rPr>
          <w:rFonts w:cs="Arial"/>
          <w:color w:val="000000"/>
          <w:sz w:val="20"/>
          <w:szCs w:val="20"/>
        </w:rPr>
        <w:t xml:space="preserve">(An assessor of candidates with learning difficulties will be an appropriately qualified access arrangements assessor/psychologist/specialist assessor) </w:t>
      </w:r>
    </w:p>
    <w:p w14:paraId="1FF80C92" w14:textId="77777777" w:rsidR="005B200F" w:rsidRPr="008C7AF4" w:rsidRDefault="005B200F" w:rsidP="00575F16">
      <w:pPr>
        <w:pStyle w:val="ListParagraph"/>
        <w:numPr>
          <w:ilvl w:val="0"/>
          <w:numId w:val="6"/>
        </w:numPr>
        <w:spacing w:before="0" w:after="80" w:line="276" w:lineRule="auto"/>
        <w:rPr>
          <w:rFonts w:cs="Arial"/>
        </w:rPr>
      </w:pPr>
      <w:r w:rsidRPr="008C7AF4">
        <w:rPr>
          <w:rFonts w:cs="Arial"/>
        </w:rPr>
        <w:t xml:space="preserve">Has detailed understanding of the </w:t>
      </w:r>
      <w:r w:rsidRPr="008C7AF4">
        <w:rPr>
          <w:rFonts w:ascii="Verdana" w:hAnsi="Verdana" w:cs="Arial"/>
          <w:sz w:val="20"/>
          <w:szCs w:val="20"/>
        </w:rPr>
        <w:t>JCQ</w:t>
      </w:r>
      <w:r w:rsidRPr="008C7AF4">
        <w:rPr>
          <w:rFonts w:cs="Arial"/>
        </w:rPr>
        <w:t xml:space="preserve"> publication </w:t>
      </w:r>
      <w:hyperlink r:id="rId17" w:history="1">
        <w:r w:rsidRPr="008C7AF4">
          <w:rPr>
            <w:rStyle w:val="Hyperlink"/>
            <w:rFonts w:ascii="Verdana" w:hAnsi="Verdana" w:cs="Arial"/>
            <w:sz w:val="20"/>
            <w:szCs w:val="20"/>
            <w:u w:val="none"/>
          </w:rPr>
          <w:t>AA</w:t>
        </w:r>
      </w:hyperlink>
      <w:bookmarkStart w:id="19" w:name="_Toc449469097"/>
      <w:r w:rsidRPr="008C7AF4">
        <w:rPr>
          <w:rStyle w:val="Hyperlink"/>
          <w:rFonts w:ascii="Verdana" w:hAnsi="Verdana" w:cs="Arial"/>
          <w:sz w:val="20"/>
          <w:szCs w:val="20"/>
          <w:u w:val="none"/>
        </w:rPr>
        <w:t xml:space="preserve"> </w:t>
      </w:r>
    </w:p>
    <w:p w14:paraId="7BD130E7" w14:textId="6706B762" w:rsidR="005B200F" w:rsidRPr="008C7AF4" w:rsidRDefault="005B200F" w:rsidP="00642816">
      <w:pPr>
        <w:pStyle w:val="Headinglevel2"/>
        <w:spacing w:before="240" w:after="120" w:line="276" w:lineRule="auto"/>
        <w:rPr>
          <w:rFonts w:cs="Arial"/>
          <w:szCs w:val="22"/>
        </w:rPr>
      </w:pPr>
      <w:bookmarkStart w:id="20" w:name="_Toc51673986"/>
      <w:bookmarkStart w:id="21" w:name="_Hlk495856005"/>
      <w:r w:rsidRPr="008C7AF4">
        <w:rPr>
          <w:rFonts w:cs="Arial"/>
          <w:szCs w:val="22"/>
        </w:rPr>
        <w:t>word processors</w:t>
      </w:r>
      <w:bookmarkEnd w:id="20"/>
    </w:p>
    <w:tbl>
      <w:tblPr>
        <w:tblStyle w:val="TableGrid"/>
        <w:tblW w:w="0" w:type="auto"/>
        <w:tblInd w:w="-34" w:type="dxa"/>
        <w:tblLook w:val="04A0" w:firstRow="1" w:lastRow="0" w:firstColumn="1" w:lastColumn="0" w:noHBand="0" w:noVBand="1"/>
      </w:tblPr>
      <w:tblGrid>
        <w:gridCol w:w="10076"/>
      </w:tblGrid>
      <w:tr w:rsidR="005B200F" w:rsidRPr="008C7AF4" w14:paraId="5C1A5021" w14:textId="77777777" w:rsidTr="005B200F">
        <w:tc>
          <w:tcPr>
            <w:tcW w:w="10313" w:type="dxa"/>
          </w:tcPr>
          <w:p w14:paraId="550D4617" w14:textId="77777777" w:rsidR="008C7AF4" w:rsidRPr="008C7AF4" w:rsidRDefault="008C7AF4" w:rsidP="00236C98">
            <w:pPr>
              <w:autoSpaceDE w:val="0"/>
              <w:autoSpaceDN w:val="0"/>
              <w:adjustRightInd w:val="0"/>
              <w:jc w:val="both"/>
              <w:rPr>
                <w:rFonts w:ascii="Rockwell Condensed" w:hAnsi="Rockwell Condensed" w:cs="Arial"/>
                <w:bCs/>
              </w:rPr>
            </w:pPr>
            <w:r w:rsidRPr="008C7AF4">
              <w:rPr>
                <w:rFonts w:cs="Arial"/>
                <w:szCs w:val="24"/>
              </w:rPr>
              <w:t>The word processor policy and statement is available in the policy folder and a printed copy in the policy folder in the exams office</w:t>
            </w:r>
            <w:r w:rsidRPr="008C7AF4">
              <w:rPr>
                <w:rFonts w:ascii="Rockwell Condensed" w:hAnsi="Rockwell Condensed" w:cs="Arial"/>
                <w:bCs/>
              </w:rPr>
              <w:t xml:space="preserve"> </w:t>
            </w:r>
          </w:p>
          <w:p w14:paraId="4E88405F" w14:textId="6037BAFC" w:rsidR="005B200F" w:rsidRPr="008C7AF4" w:rsidRDefault="00236C98" w:rsidP="00236C98">
            <w:pPr>
              <w:autoSpaceDE w:val="0"/>
              <w:autoSpaceDN w:val="0"/>
              <w:adjustRightInd w:val="0"/>
              <w:jc w:val="both"/>
              <w:rPr>
                <w:rFonts w:ascii="Verdana" w:hAnsi="Verdana" w:cs="Arial"/>
                <w:bCs/>
                <w:sz w:val="18"/>
                <w:szCs w:val="18"/>
              </w:rPr>
            </w:pPr>
            <w:r w:rsidRPr="008C7AF4">
              <w:rPr>
                <w:rFonts w:ascii="Verdana" w:hAnsi="Verdana" w:cs="Arial"/>
                <w:b/>
                <w:bCs/>
                <w:color w:val="595959" w:themeColor="text1" w:themeTint="A6"/>
                <w:sz w:val="18"/>
                <w:szCs w:val="18"/>
              </w:rPr>
              <w:t>A centre must have a policy on the use of word processors</w:t>
            </w:r>
            <w:r w:rsidRPr="008C7AF4">
              <w:rPr>
                <w:rFonts w:ascii="Verdana" w:hAnsi="Verdana" w:cs="Arial"/>
                <w:color w:val="595959" w:themeColor="text1" w:themeTint="A6"/>
                <w:sz w:val="18"/>
                <w:szCs w:val="18"/>
              </w:rPr>
              <w:t xml:space="preserve">… </w:t>
            </w:r>
            <w:r w:rsidRPr="008C7AF4">
              <w:rPr>
                <w:rFonts w:ascii="Verdana" w:hAnsi="Verdana" w:cs="Arial"/>
                <w:b/>
                <w:bCs/>
                <w:color w:val="595959" w:themeColor="text1" w:themeTint="A6"/>
                <w:sz w:val="18"/>
                <w:szCs w:val="18"/>
              </w:rPr>
              <w:t xml:space="preserve">A member </w:t>
            </w:r>
            <w:r w:rsidRPr="008C7AF4">
              <w:rPr>
                <w:rFonts w:ascii="Verdana" w:hAnsi="Verdana" w:cs="Tahoma"/>
                <w:b/>
                <w:bCs/>
                <w:color w:val="595959" w:themeColor="text1" w:themeTint="A6"/>
                <w:sz w:val="18"/>
                <w:szCs w:val="18"/>
              </w:rPr>
              <w:t xml:space="preserve">of the centre’s senior leadership team must produce a statement for inspection purposes which details the criteria the centre uses to award and allocate word processors for examinations. </w:t>
            </w:r>
            <w:r w:rsidRPr="008C7AF4">
              <w:rPr>
                <w:rFonts w:ascii="Verdana" w:hAnsi="Verdana" w:cs="Arial"/>
                <w:sz w:val="18"/>
                <w:szCs w:val="18"/>
              </w:rPr>
              <w:t>(</w:t>
            </w:r>
            <w:hyperlink r:id="rId18" w:history="1">
              <w:r w:rsidRPr="008C7AF4">
                <w:rPr>
                  <w:rStyle w:val="Hyperlink"/>
                  <w:rFonts w:ascii="Verdana" w:hAnsi="Verdana" w:cs="Arial"/>
                  <w:sz w:val="18"/>
                  <w:szCs w:val="18"/>
                  <w:u w:val="none"/>
                </w:rPr>
                <w:t>AA</w:t>
              </w:r>
            </w:hyperlink>
            <w:r w:rsidRPr="008C7AF4">
              <w:rPr>
                <w:rFonts w:ascii="Verdana" w:hAnsi="Verdana" w:cs="Arial"/>
                <w:sz w:val="18"/>
                <w:szCs w:val="18"/>
              </w:rPr>
              <w:t xml:space="preserve"> 5.8)</w:t>
            </w:r>
            <w:r w:rsidRPr="008C7AF4">
              <w:rPr>
                <w:rFonts w:ascii="Verdana" w:hAnsi="Verdana"/>
                <w:b/>
                <w:bCs/>
                <w:sz w:val="18"/>
                <w:szCs w:val="18"/>
              </w:rPr>
              <w:t xml:space="preserve">  </w:t>
            </w:r>
            <w:r w:rsidRPr="008C7AF4">
              <w:rPr>
                <w:rFonts w:ascii="Verdana" w:hAnsi="Verdana" w:cs="Arial"/>
                <w:color w:val="595959" w:themeColor="text1" w:themeTint="A6"/>
                <w:sz w:val="18"/>
                <w:szCs w:val="18"/>
              </w:rPr>
              <w:t xml:space="preserve"> </w:t>
            </w:r>
            <w:r w:rsidR="005B200F" w:rsidRPr="008C7AF4">
              <w:rPr>
                <w:rFonts w:ascii="Verdana" w:hAnsi="Verdana" w:cs="Arial"/>
                <w:bCs/>
                <w:i/>
                <w:sz w:val="18"/>
                <w:szCs w:val="18"/>
              </w:rPr>
              <w:t xml:space="preserve"> </w:t>
            </w:r>
            <w:r w:rsidR="005B200F" w:rsidRPr="008C7AF4">
              <w:rPr>
                <w:rFonts w:ascii="Verdana" w:hAnsi="Verdana" w:cs="Arial"/>
                <w:bCs/>
                <w:sz w:val="18"/>
                <w:szCs w:val="18"/>
              </w:rPr>
              <w:t xml:space="preserve">  </w:t>
            </w:r>
          </w:p>
        </w:tc>
      </w:tr>
    </w:tbl>
    <w:p w14:paraId="0694769E" w14:textId="77777777" w:rsidR="005B200F" w:rsidRPr="008C7AF4" w:rsidRDefault="005B200F" w:rsidP="00642816">
      <w:pPr>
        <w:pStyle w:val="Headinglevel1"/>
        <w:spacing w:before="240" w:after="120"/>
      </w:pPr>
      <w:bookmarkStart w:id="22" w:name="_Toc480112452"/>
      <w:bookmarkStart w:id="23" w:name="_Toc51673987"/>
      <w:bookmarkEnd w:id="21"/>
      <w:r w:rsidRPr="008C7AF4">
        <w:t>Requesting access arrangements</w:t>
      </w:r>
      <w:bookmarkStart w:id="24" w:name="_Toc449469098"/>
      <w:bookmarkEnd w:id="19"/>
      <w:bookmarkEnd w:id="22"/>
      <w:bookmarkEnd w:id="23"/>
    </w:p>
    <w:p w14:paraId="08973AAF" w14:textId="77777777" w:rsidR="005B200F" w:rsidRPr="008C7AF4" w:rsidRDefault="005B200F" w:rsidP="00642816">
      <w:pPr>
        <w:pStyle w:val="Headinglevel2"/>
        <w:spacing w:before="240" w:after="120"/>
        <w:rPr>
          <w:color w:val="003399"/>
        </w:rPr>
      </w:pPr>
      <w:bookmarkStart w:id="25" w:name="_Toc480112453"/>
      <w:bookmarkStart w:id="26" w:name="_Toc51673988"/>
      <w:r w:rsidRPr="008C7AF4">
        <w:t>Roles and responsibilities</w:t>
      </w:r>
      <w:bookmarkEnd w:id="24"/>
      <w:bookmarkEnd w:id="25"/>
      <w:bookmarkEnd w:id="26"/>
    </w:p>
    <w:p w14:paraId="2CB2F04A" w14:textId="0F4636F2" w:rsidR="005B200F" w:rsidRPr="008C7AF4" w:rsidRDefault="00236C98" w:rsidP="005B200F">
      <w:pPr>
        <w:spacing w:after="0" w:line="276" w:lineRule="auto"/>
        <w:rPr>
          <w:rFonts w:cs="Arial"/>
        </w:rPr>
      </w:pPr>
      <w:r w:rsidRPr="008C7AF4">
        <w:rPr>
          <w:b/>
        </w:rPr>
        <w:t>ALS lead/</w:t>
      </w:r>
      <w:r w:rsidR="005B200F" w:rsidRPr="008C7AF4">
        <w:rPr>
          <w:b/>
        </w:rPr>
        <w:t>SENCo</w:t>
      </w:r>
    </w:p>
    <w:p w14:paraId="67B920DF" w14:textId="77777777" w:rsidR="005B200F" w:rsidRPr="008C7AF4" w:rsidRDefault="005B200F" w:rsidP="00575F16">
      <w:pPr>
        <w:pStyle w:val="ListParagraph"/>
        <w:numPr>
          <w:ilvl w:val="0"/>
          <w:numId w:val="6"/>
        </w:numPr>
        <w:spacing w:before="0" w:after="80" w:line="276" w:lineRule="auto"/>
        <w:jc w:val="both"/>
        <w:rPr>
          <w:rFonts w:cs="Arial"/>
          <w:b/>
        </w:rPr>
      </w:pPr>
      <w:r w:rsidRPr="008C7AF4">
        <w:rPr>
          <w:rFonts w:cs="Arial"/>
        </w:rPr>
        <w:t>Determines if the arrangements identified for a candidate require prior approval from the awarding body before the arrangements are put in place or if approval is centre-delegated</w:t>
      </w:r>
    </w:p>
    <w:p w14:paraId="442EEA9F" w14:textId="5DD1C3C8" w:rsidR="005B200F" w:rsidRPr="008C7AF4" w:rsidRDefault="005B200F" w:rsidP="005B200F">
      <w:pPr>
        <w:rPr>
          <w:rFonts w:cs="Arial"/>
          <w:b/>
        </w:rPr>
      </w:pPr>
      <w:r w:rsidRPr="008C7AF4">
        <w:rPr>
          <w:rFonts w:cs="Arial"/>
          <w:b/>
        </w:rPr>
        <w:t>Exams officer</w:t>
      </w:r>
      <w:r w:rsidR="00236C98" w:rsidRPr="008C7AF4">
        <w:rPr>
          <w:rFonts w:cs="Arial"/>
          <w:b/>
        </w:rPr>
        <w:t xml:space="preserve"> (EO)</w:t>
      </w:r>
    </w:p>
    <w:p w14:paraId="56EBA6E8" w14:textId="77777777" w:rsidR="005B200F" w:rsidRPr="008C7AF4" w:rsidRDefault="005B200F" w:rsidP="00575F16">
      <w:pPr>
        <w:pStyle w:val="ListParagraph"/>
        <w:numPr>
          <w:ilvl w:val="0"/>
          <w:numId w:val="6"/>
        </w:numPr>
        <w:spacing w:before="0" w:after="80" w:line="276" w:lineRule="auto"/>
        <w:jc w:val="both"/>
        <w:rPr>
          <w:rFonts w:cs="Arial"/>
        </w:rPr>
      </w:pPr>
      <w:r w:rsidRPr="008C7AF4">
        <w:rPr>
          <w:rFonts w:cs="Arial"/>
        </w:rPr>
        <w:t xml:space="preserve">Is familiar with the entire contents of the annually updated </w:t>
      </w:r>
      <w:r w:rsidRPr="008C7AF4">
        <w:rPr>
          <w:rFonts w:ascii="Verdana" w:hAnsi="Verdana" w:cs="Arial"/>
          <w:sz w:val="20"/>
          <w:szCs w:val="20"/>
        </w:rPr>
        <w:t>JCQ</w:t>
      </w:r>
      <w:r w:rsidRPr="008C7AF4">
        <w:rPr>
          <w:rFonts w:cs="Arial"/>
        </w:rPr>
        <w:t xml:space="preserve"> publication </w:t>
      </w:r>
      <w:hyperlink r:id="rId19" w:history="1">
        <w:r w:rsidRPr="008C7AF4">
          <w:rPr>
            <w:rStyle w:val="Hyperlink"/>
            <w:rFonts w:ascii="Verdana" w:hAnsi="Verdana" w:cs="Arial"/>
            <w:sz w:val="20"/>
            <w:szCs w:val="20"/>
            <w:u w:val="none"/>
          </w:rPr>
          <w:t>GR</w:t>
        </w:r>
      </w:hyperlink>
      <w:r w:rsidRPr="008C7AF4">
        <w:rPr>
          <w:rFonts w:cs="Arial"/>
        </w:rPr>
        <w:t xml:space="preserve"> and is aware of information contained in </w:t>
      </w:r>
      <w:hyperlink r:id="rId20" w:history="1">
        <w:r w:rsidRPr="008C7AF4">
          <w:rPr>
            <w:rStyle w:val="Hyperlink"/>
            <w:rFonts w:ascii="Verdana" w:hAnsi="Verdana" w:cs="Arial"/>
            <w:sz w:val="20"/>
            <w:szCs w:val="20"/>
            <w:u w:val="none"/>
          </w:rPr>
          <w:t>AA</w:t>
        </w:r>
      </w:hyperlink>
      <w:r w:rsidRPr="008C7AF4">
        <w:rPr>
          <w:rFonts w:ascii="Verdana" w:hAnsi="Verdana"/>
          <w:sz w:val="20"/>
          <w:szCs w:val="20"/>
        </w:rPr>
        <w:t xml:space="preserve"> </w:t>
      </w:r>
      <w:r w:rsidRPr="008C7AF4">
        <w:rPr>
          <w:rStyle w:val="Hyperlink"/>
          <w:rFonts w:cs="Arial"/>
          <w:color w:val="auto"/>
          <w:u w:val="none"/>
        </w:rPr>
        <w:t>where this may be relevant to the EO role</w:t>
      </w:r>
    </w:p>
    <w:p w14:paraId="4D926570" w14:textId="77777777" w:rsidR="005B200F" w:rsidRPr="008C7AF4" w:rsidRDefault="005B200F" w:rsidP="00642816">
      <w:pPr>
        <w:pStyle w:val="Headinglevel1"/>
        <w:spacing w:before="240"/>
      </w:pPr>
      <w:bookmarkStart w:id="27" w:name="_Toc449469099"/>
      <w:bookmarkStart w:id="28" w:name="_Toc480112454"/>
      <w:bookmarkStart w:id="29" w:name="_Toc51673989"/>
      <w:r w:rsidRPr="008C7AF4">
        <w:t>Implementing access arrangements</w:t>
      </w:r>
      <w:bookmarkEnd w:id="27"/>
      <w:r w:rsidRPr="008C7AF4">
        <w:t xml:space="preserve"> and the conduct of exams</w:t>
      </w:r>
      <w:bookmarkEnd w:id="28"/>
      <w:bookmarkEnd w:id="29"/>
    </w:p>
    <w:p w14:paraId="044A58A0" w14:textId="77777777" w:rsidR="005B200F" w:rsidRPr="008C7AF4" w:rsidRDefault="005B200F" w:rsidP="00642816">
      <w:pPr>
        <w:pStyle w:val="Headinglevel2"/>
        <w:spacing w:before="240" w:after="120"/>
      </w:pPr>
      <w:bookmarkStart w:id="30" w:name="_Toc449469100"/>
      <w:bookmarkStart w:id="31" w:name="_Toc480112455"/>
      <w:bookmarkStart w:id="32" w:name="_Toc51673990"/>
      <w:r w:rsidRPr="008C7AF4">
        <w:t>Roles and responsibilities</w:t>
      </w:r>
      <w:bookmarkEnd w:id="30"/>
      <w:bookmarkEnd w:id="31"/>
      <w:bookmarkEnd w:id="32"/>
    </w:p>
    <w:p w14:paraId="3336AAEC" w14:textId="77777777" w:rsidR="005B200F" w:rsidRPr="008C7AF4" w:rsidRDefault="005B200F" w:rsidP="005B200F">
      <w:pPr>
        <w:pStyle w:val="Heading3"/>
        <w:spacing w:line="276" w:lineRule="auto"/>
        <w:rPr>
          <w:u w:val="single"/>
        </w:rPr>
      </w:pPr>
      <w:bookmarkStart w:id="33" w:name="_Toc449469101"/>
      <w:bookmarkStart w:id="34" w:name="_Toc480112456"/>
      <w:bookmarkStart w:id="35" w:name="_Toc51673991"/>
      <w:r w:rsidRPr="008C7AF4">
        <w:rPr>
          <w:u w:val="single"/>
        </w:rPr>
        <w:t>External assessments</w:t>
      </w:r>
      <w:bookmarkEnd w:id="33"/>
      <w:bookmarkEnd w:id="34"/>
      <w:bookmarkEnd w:id="35"/>
    </w:p>
    <w:p w14:paraId="5347ED6F" w14:textId="77777777" w:rsidR="005B200F" w:rsidRPr="008C7AF4" w:rsidRDefault="005B200F" w:rsidP="00642816">
      <w:pPr>
        <w:spacing w:line="276" w:lineRule="auto"/>
        <w:jc w:val="both"/>
        <w:rPr>
          <w:rFonts w:cs="Arial"/>
        </w:rPr>
      </w:pPr>
      <w:r w:rsidRPr="008C7AF4">
        <w:rPr>
          <w:rFonts w:cs="Arial"/>
          <w:color w:val="000000"/>
        </w:rPr>
        <w:t xml:space="preserve">These are assessments which are normally set and marked/examined by an awarding body which must be conducted according to awarding body instructions and/or the </w:t>
      </w:r>
      <w:r w:rsidRPr="008C7AF4">
        <w:rPr>
          <w:rFonts w:ascii="Verdana" w:hAnsi="Verdana" w:cs="Arial"/>
          <w:color w:val="000000"/>
          <w:sz w:val="20"/>
          <w:szCs w:val="20"/>
        </w:rPr>
        <w:t>JCQ</w:t>
      </w:r>
      <w:r w:rsidRPr="008C7AF4">
        <w:rPr>
          <w:rFonts w:cs="Arial"/>
          <w:color w:val="000000"/>
        </w:rPr>
        <w:t xml:space="preserve"> publication </w:t>
      </w:r>
      <w:hyperlink r:id="rId21" w:history="1">
        <w:r w:rsidRPr="008C7AF4">
          <w:rPr>
            <w:rStyle w:val="Hyperlink"/>
            <w:rFonts w:ascii="Verdana" w:hAnsi="Verdana" w:cs="Arial"/>
            <w:sz w:val="20"/>
            <w:szCs w:val="20"/>
            <w:u w:val="none"/>
          </w:rPr>
          <w:t>Instructions for conducting examinations</w:t>
        </w:r>
      </w:hyperlink>
      <w:r w:rsidRPr="008C7AF4">
        <w:rPr>
          <w:rFonts w:ascii="Verdana" w:hAnsi="Verdana"/>
          <w:sz w:val="20"/>
          <w:szCs w:val="20"/>
        </w:rPr>
        <w:t xml:space="preserve"> </w:t>
      </w:r>
      <w:r w:rsidRPr="008C7AF4">
        <w:rPr>
          <w:rStyle w:val="Hyperlink"/>
          <w:rFonts w:ascii="Verdana" w:hAnsi="Verdana" w:cs="Arial"/>
          <w:color w:val="auto"/>
          <w:sz w:val="20"/>
          <w:szCs w:val="20"/>
          <w:u w:val="none"/>
        </w:rPr>
        <w:t>(ICE)</w:t>
      </w:r>
      <w:r w:rsidRPr="008C7AF4">
        <w:rPr>
          <w:rFonts w:cs="Arial"/>
        </w:rPr>
        <w:t xml:space="preserve">. </w:t>
      </w:r>
    </w:p>
    <w:p w14:paraId="27B70602" w14:textId="77777777" w:rsidR="005B200F" w:rsidRPr="008C7AF4" w:rsidRDefault="005B200F" w:rsidP="005B200F">
      <w:pPr>
        <w:spacing w:after="0" w:line="276" w:lineRule="auto"/>
        <w:rPr>
          <w:b/>
        </w:rPr>
      </w:pPr>
      <w:r w:rsidRPr="008C7AF4">
        <w:rPr>
          <w:b/>
        </w:rPr>
        <w:t>Head of centre</w:t>
      </w:r>
    </w:p>
    <w:p w14:paraId="336E32A0" w14:textId="77777777" w:rsidR="005B200F" w:rsidRPr="008C7AF4" w:rsidRDefault="005B200F" w:rsidP="00575F16">
      <w:pPr>
        <w:pStyle w:val="ListParagraph"/>
        <w:numPr>
          <w:ilvl w:val="0"/>
          <w:numId w:val="7"/>
        </w:numPr>
        <w:spacing w:before="0" w:after="0" w:line="276" w:lineRule="auto"/>
        <w:jc w:val="both"/>
      </w:pPr>
      <w:r w:rsidRPr="008C7AF4">
        <w:t>Supports the SENCo, the exams officer and other relevant centre staff in ensuring appropriate arrangements, adjustments and adaptations are in place to facilitate access for disabled candidates to exams</w:t>
      </w:r>
    </w:p>
    <w:p w14:paraId="2598EAEF" w14:textId="35228A2E" w:rsidR="005B200F" w:rsidRPr="008C7AF4" w:rsidRDefault="000E0A0F" w:rsidP="005B200F">
      <w:pPr>
        <w:spacing w:after="0" w:line="276" w:lineRule="auto"/>
        <w:rPr>
          <w:rFonts w:cs="Arial"/>
        </w:rPr>
      </w:pPr>
      <w:r w:rsidRPr="008C7AF4">
        <w:rPr>
          <w:b/>
        </w:rPr>
        <w:t>ALS lead/</w:t>
      </w:r>
      <w:r w:rsidR="005B200F" w:rsidRPr="008C7AF4">
        <w:rPr>
          <w:b/>
        </w:rPr>
        <w:t>SENCo</w:t>
      </w:r>
      <w:r w:rsidRPr="008C7AF4">
        <w:rPr>
          <w:b/>
        </w:rPr>
        <w:t xml:space="preserve"> </w:t>
      </w:r>
    </w:p>
    <w:p w14:paraId="76799F40" w14:textId="77777777" w:rsidR="005B200F" w:rsidRPr="008C7AF4" w:rsidRDefault="005B200F" w:rsidP="00575F16">
      <w:pPr>
        <w:pStyle w:val="ListParagraph"/>
        <w:numPr>
          <w:ilvl w:val="0"/>
          <w:numId w:val="6"/>
        </w:numPr>
        <w:spacing w:before="0" w:after="0" w:line="276" w:lineRule="auto"/>
        <w:jc w:val="both"/>
        <w:rPr>
          <w:rFonts w:cs="Arial"/>
          <w:b/>
        </w:rPr>
      </w:pPr>
      <w:r w:rsidRPr="008C7AF4">
        <w:rPr>
          <w:rFonts w:cs="Arial"/>
        </w:rPr>
        <w:t xml:space="preserve">Ensures </w:t>
      </w:r>
      <w:r w:rsidRPr="008C7AF4">
        <w:t xml:space="preserve">appropriate arrangements, adjustments and adaptations are in place to facilitate access for candidates where </w:t>
      </w:r>
      <w:r w:rsidRPr="008C7AF4">
        <w:rPr>
          <w:rFonts w:cs="Arial"/>
        </w:rPr>
        <w:t>they are disabled within the meaning of the Equality Act (unless a temporary emergency arrangement is required at the time of an exam)</w:t>
      </w:r>
    </w:p>
    <w:p w14:paraId="32DF3E95" w14:textId="77777777" w:rsidR="005B200F" w:rsidRPr="008C7AF4" w:rsidRDefault="005B200F" w:rsidP="005B200F">
      <w:pPr>
        <w:spacing w:after="0"/>
        <w:rPr>
          <w:rFonts w:cs="Arial"/>
          <w:b/>
        </w:rPr>
      </w:pPr>
      <w:r w:rsidRPr="008C7AF4">
        <w:rPr>
          <w:rFonts w:cs="Arial"/>
          <w:b/>
        </w:rPr>
        <w:t>Exams officer</w:t>
      </w:r>
    </w:p>
    <w:p w14:paraId="397095FF" w14:textId="29E71B03" w:rsidR="005B200F" w:rsidRPr="008C7AF4" w:rsidRDefault="005B200F" w:rsidP="00575F16">
      <w:pPr>
        <w:pStyle w:val="ListParagraph"/>
        <w:numPr>
          <w:ilvl w:val="0"/>
          <w:numId w:val="6"/>
        </w:numPr>
        <w:spacing w:before="0" w:after="0" w:line="276" w:lineRule="auto"/>
      </w:pPr>
      <w:bookmarkStart w:id="36" w:name="_Hlk529119017"/>
      <w:r w:rsidRPr="008C7AF4">
        <w:t xml:space="preserve">Understands and follows instructions for </w:t>
      </w:r>
      <w:r w:rsidRPr="008C7AF4">
        <w:rPr>
          <w:rFonts w:ascii="Verdana" w:hAnsi="Verdana"/>
          <w:iCs/>
          <w:sz w:val="20"/>
          <w:szCs w:val="20"/>
        </w:rPr>
        <w:t xml:space="preserve">Invigilation arrangements for candidates with access arrangements </w:t>
      </w:r>
      <w:r w:rsidRPr="008C7AF4">
        <w:rPr>
          <w:iCs/>
        </w:rPr>
        <w:t xml:space="preserve">and </w:t>
      </w:r>
      <w:r w:rsidRPr="008C7AF4">
        <w:rPr>
          <w:rFonts w:ascii="Verdana" w:hAnsi="Verdana"/>
          <w:iCs/>
          <w:sz w:val="20"/>
          <w:szCs w:val="20"/>
        </w:rPr>
        <w:t xml:space="preserve">Access arrangements </w:t>
      </w:r>
      <w:r w:rsidRPr="008C7AF4">
        <w:t>in</w:t>
      </w:r>
      <w:r w:rsidRPr="008C7AF4">
        <w:rPr>
          <w:rFonts w:ascii="Verdana" w:hAnsi="Verdana"/>
          <w:sz w:val="20"/>
          <w:szCs w:val="20"/>
        </w:rPr>
        <w:t xml:space="preserve"> </w:t>
      </w:r>
      <w:hyperlink r:id="rId22" w:history="1">
        <w:r w:rsidRPr="008C7AF4">
          <w:rPr>
            <w:rStyle w:val="Hyperlink"/>
            <w:rFonts w:ascii="Verdana" w:hAnsi="Verdana" w:cs="Arial"/>
            <w:sz w:val="20"/>
            <w:szCs w:val="20"/>
            <w:u w:val="none"/>
          </w:rPr>
          <w:t>ICE</w:t>
        </w:r>
      </w:hyperlink>
      <w:r w:rsidRPr="008C7AF4">
        <w:rPr>
          <w:rStyle w:val="Hyperlink"/>
          <w:rFonts w:ascii="Verdana" w:hAnsi="Verdana" w:cs="Arial"/>
          <w:color w:val="auto"/>
          <w:sz w:val="20"/>
          <w:szCs w:val="20"/>
          <w:u w:val="none"/>
        </w:rPr>
        <w:t xml:space="preserve"> 20</w:t>
      </w:r>
      <w:r w:rsidR="000E0A0F" w:rsidRPr="008C7AF4">
        <w:rPr>
          <w:rStyle w:val="Hyperlink"/>
          <w:rFonts w:ascii="Verdana" w:hAnsi="Verdana" w:cs="Arial"/>
          <w:color w:val="auto"/>
          <w:sz w:val="20"/>
          <w:szCs w:val="20"/>
          <w:u w:val="none"/>
        </w:rPr>
        <w:t>20</w:t>
      </w:r>
      <w:r w:rsidRPr="008C7AF4">
        <w:rPr>
          <w:rStyle w:val="Hyperlink"/>
          <w:rFonts w:ascii="Verdana" w:hAnsi="Verdana" w:cs="Arial"/>
          <w:color w:val="auto"/>
          <w:sz w:val="20"/>
          <w:szCs w:val="20"/>
          <w:u w:val="none"/>
        </w:rPr>
        <w:t>-20</w:t>
      </w:r>
      <w:r w:rsidR="00642816" w:rsidRPr="008C7AF4">
        <w:rPr>
          <w:rStyle w:val="Hyperlink"/>
          <w:rFonts w:ascii="Verdana" w:hAnsi="Verdana" w:cs="Arial"/>
          <w:color w:val="auto"/>
          <w:sz w:val="20"/>
          <w:szCs w:val="20"/>
          <w:u w:val="none"/>
        </w:rPr>
        <w:t>2</w:t>
      </w:r>
      <w:r w:rsidR="000E0A0F" w:rsidRPr="008C7AF4">
        <w:rPr>
          <w:rStyle w:val="Hyperlink"/>
          <w:rFonts w:ascii="Verdana" w:hAnsi="Verdana" w:cs="Arial"/>
          <w:color w:val="auto"/>
          <w:sz w:val="20"/>
          <w:szCs w:val="20"/>
          <w:u w:val="none"/>
        </w:rPr>
        <w:t>1</w:t>
      </w:r>
    </w:p>
    <w:bookmarkEnd w:id="36"/>
    <w:p w14:paraId="2F37367F" w14:textId="77777777" w:rsidR="005B200F" w:rsidRPr="008C7AF4" w:rsidRDefault="005B200F" w:rsidP="005B200F">
      <w:pPr>
        <w:spacing w:after="0" w:line="276" w:lineRule="auto"/>
        <w:rPr>
          <w:rFonts w:cs="Arial"/>
          <w:b/>
        </w:rPr>
      </w:pPr>
      <w:r w:rsidRPr="008C7AF4">
        <w:rPr>
          <w:rFonts w:cs="Arial"/>
          <w:b/>
        </w:rPr>
        <w:t>Other relevant centre staff</w:t>
      </w:r>
    </w:p>
    <w:p w14:paraId="74327E53" w14:textId="77777777" w:rsidR="005B200F" w:rsidRPr="008C7AF4" w:rsidRDefault="005B200F" w:rsidP="00575F16">
      <w:pPr>
        <w:pStyle w:val="ListParagraph"/>
        <w:numPr>
          <w:ilvl w:val="0"/>
          <w:numId w:val="8"/>
        </w:numPr>
        <w:spacing w:before="0" w:after="80" w:line="276" w:lineRule="auto"/>
        <w:jc w:val="both"/>
        <w:rPr>
          <w:rFonts w:cs="Arial"/>
        </w:rPr>
      </w:pPr>
      <w:r w:rsidRPr="008C7AF4">
        <w:rPr>
          <w:rFonts w:cs="Arial"/>
        </w:rPr>
        <w:t xml:space="preserve">Support the SENCo and the exams officer to ensure </w:t>
      </w:r>
      <w:r w:rsidRPr="008C7AF4">
        <w:t>appropriate arrangements, adjustments and adaptations are in place to facilitate access for disabled candidates to exams</w:t>
      </w:r>
    </w:p>
    <w:p w14:paraId="7B979CFA" w14:textId="77777777" w:rsidR="005B200F" w:rsidRPr="008C7AF4" w:rsidRDefault="005B200F" w:rsidP="005B200F">
      <w:pPr>
        <w:pStyle w:val="Heading3"/>
        <w:spacing w:line="276" w:lineRule="auto"/>
        <w:rPr>
          <w:u w:val="single"/>
        </w:rPr>
      </w:pPr>
      <w:bookmarkStart w:id="37" w:name="_Toc449469102"/>
      <w:bookmarkStart w:id="38" w:name="_Toc480112457"/>
      <w:bookmarkStart w:id="39" w:name="_Toc51673992"/>
      <w:r w:rsidRPr="008C7AF4">
        <w:rPr>
          <w:u w:val="single"/>
        </w:rPr>
        <w:t>Internal assessments</w:t>
      </w:r>
      <w:bookmarkEnd w:id="37"/>
      <w:bookmarkEnd w:id="38"/>
      <w:bookmarkEnd w:id="39"/>
    </w:p>
    <w:p w14:paraId="751E4A6D" w14:textId="77777777" w:rsidR="001E7490" w:rsidRPr="008C7AF4" w:rsidRDefault="005B200F" w:rsidP="001E7490">
      <w:pPr>
        <w:pStyle w:val="Default"/>
        <w:spacing w:line="276" w:lineRule="auto"/>
        <w:rPr>
          <w:rFonts w:ascii="Rockwell" w:eastAsiaTheme="minorEastAsia" w:hAnsi="Rockwell" w:cs="Arial"/>
          <w:sz w:val="22"/>
          <w:szCs w:val="22"/>
          <w:lang w:eastAsia="en-GB"/>
        </w:rPr>
      </w:pPr>
      <w:r w:rsidRPr="008C7AF4">
        <w:rPr>
          <w:rFonts w:ascii="Rockwell" w:hAnsi="Rockwell" w:cs="Arial"/>
          <w:sz w:val="22"/>
          <w:szCs w:val="22"/>
        </w:rPr>
        <w:t xml:space="preserve">These are non-examination assessments (NEA) </w:t>
      </w:r>
      <w:r w:rsidRPr="008C7AF4">
        <w:rPr>
          <w:rFonts w:ascii="Rockwell" w:eastAsiaTheme="minorEastAsia" w:hAnsi="Rockwell" w:cs="Arial"/>
          <w:sz w:val="22"/>
          <w:szCs w:val="22"/>
          <w:lang w:eastAsia="en-GB"/>
        </w:rPr>
        <w:t>which are normally set by a centre/awarding body, marked and internally moderated by the centre and externally moderated by the awarding body.</w:t>
      </w:r>
    </w:p>
    <w:p w14:paraId="20A7B4EA" w14:textId="3A018317" w:rsidR="003C74EB" w:rsidRPr="008C7AF4" w:rsidRDefault="003C74EB" w:rsidP="00695A0B">
      <w:pPr>
        <w:pStyle w:val="Default"/>
        <w:spacing w:before="120" w:after="120"/>
        <w:ind w:left="720"/>
        <w:rPr>
          <w:rFonts w:ascii="Verdana" w:eastAsiaTheme="minorEastAsia" w:hAnsi="Verdana" w:cs="Arial"/>
          <w:sz w:val="20"/>
          <w:szCs w:val="20"/>
          <w:lang w:eastAsia="en-GB"/>
        </w:rPr>
      </w:pPr>
      <w:r w:rsidRPr="008C7AF4">
        <w:rPr>
          <w:rFonts w:ascii="Verdana" w:hAnsi="Verdana" w:cs="Arial"/>
          <w:color w:val="595959" w:themeColor="text1" w:themeTint="A6"/>
          <w:sz w:val="20"/>
          <w:szCs w:val="20"/>
        </w:rPr>
        <w:t>Externally marked and/or externally set practical examinations taken at different times across centres are classified as ‘NEA’.</w:t>
      </w:r>
      <w:r w:rsidR="00695A0B" w:rsidRPr="008C7AF4">
        <w:rPr>
          <w:rFonts w:ascii="Verdana" w:hAnsi="Verdana" w:cs="Arial"/>
          <w:color w:val="595959" w:themeColor="text1" w:themeTint="A6"/>
          <w:sz w:val="20"/>
          <w:szCs w:val="20"/>
        </w:rPr>
        <w:t xml:space="preserve"> (</w:t>
      </w:r>
      <w:r w:rsidRPr="008C7AF4">
        <w:rPr>
          <w:rFonts w:ascii="Verdana" w:hAnsi="Verdana"/>
          <w:color w:val="595959" w:themeColor="text1" w:themeTint="A6"/>
          <w:sz w:val="20"/>
          <w:szCs w:val="20"/>
        </w:rPr>
        <w:t xml:space="preserve">JCQ publication </w:t>
      </w:r>
      <w:hyperlink r:id="rId23" w:history="1">
        <w:r w:rsidRPr="008C7AF4">
          <w:rPr>
            <w:rStyle w:val="Hyperlink"/>
            <w:rFonts w:ascii="Verdana" w:hAnsi="Verdana" w:cs="Arial"/>
            <w:sz w:val="20"/>
            <w:szCs w:val="20"/>
            <w:u w:val="none"/>
          </w:rPr>
          <w:t>Instructions for conducting non-examination assessments</w:t>
        </w:r>
      </w:hyperlink>
      <w:r w:rsidRPr="008C7AF4">
        <w:rPr>
          <w:rStyle w:val="Hyperlink"/>
          <w:rFonts w:ascii="Verdana" w:hAnsi="Verdana" w:cs="Arial"/>
          <w:i/>
          <w:color w:val="595959" w:themeColor="text1" w:themeTint="A6"/>
          <w:sz w:val="20"/>
          <w:szCs w:val="20"/>
          <w:u w:val="none"/>
        </w:rPr>
        <w:t xml:space="preserve">, </w:t>
      </w:r>
      <w:r w:rsidRPr="008C7AF4">
        <w:rPr>
          <w:rStyle w:val="Hyperlink"/>
          <w:rFonts w:ascii="Verdana" w:hAnsi="Verdana" w:cs="Arial"/>
          <w:color w:val="595959" w:themeColor="text1" w:themeTint="A6"/>
          <w:sz w:val="20"/>
          <w:szCs w:val="20"/>
          <w:u w:val="none"/>
        </w:rPr>
        <w:t>Foreword</w:t>
      </w:r>
      <w:r w:rsidR="00695A0B" w:rsidRPr="008C7AF4">
        <w:rPr>
          <w:rFonts w:ascii="Verdana" w:hAnsi="Verdana" w:cs="Arial"/>
          <w:color w:val="595959" w:themeColor="text1" w:themeTint="A6"/>
          <w:sz w:val="20"/>
          <w:szCs w:val="20"/>
        </w:rPr>
        <w:t>)</w:t>
      </w:r>
    </w:p>
    <w:p w14:paraId="4822591A" w14:textId="50C8D2F8" w:rsidR="005B200F" w:rsidRPr="008C7AF4" w:rsidRDefault="00695A0B" w:rsidP="003C74EB">
      <w:pPr>
        <w:spacing w:after="0" w:line="276" w:lineRule="auto"/>
        <w:rPr>
          <w:rFonts w:cs="Arial"/>
        </w:rPr>
      </w:pPr>
      <w:r w:rsidRPr="008C7AF4">
        <w:rPr>
          <w:b/>
        </w:rPr>
        <w:t>ALS lead/SENCo</w:t>
      </w:r>
    </w:p>
    <w:p w14:paraId="68C12810" w14:textId="77777777" w:rsidR="005B200F" w:rsidRPr="008C7AF4" w:rsidRDefault="005B200F" w:rsidP="00575F16">
      <w:pPr>
        <w:pStyle w:val="ListParagraph"/>
        <w:numPr>
          <w:ilvl w:val="0"/>
          <w:numId w:val="6"/>
        </w:numPr>
        <w:spacing w:before="0" w:after="80" w:line="276" w:lineRule="auto"/>
        <w:rPr>
          <w:rFonts w:cs="Arial"/>
        </w:rPr>
      </w:pPr>
      <w:r w:rsidRPr="008C7AF4">
        <w:rPr>
          <w:rFonts w:cs="Arial"/>
        </w:rPr>
        <w:t>Liaises with teaching staff to implement appropriate access arrangements for candidates</w:t>
      </w:r>
    </w:p>
    <w:p w14:paraId="552AE40C" w14:textId="77777777" w:rsidR="005B200F" w:rsidRPr="008C7AF4" w:rsidRDefault="005B200F" w:rsidP="005B200F">
      <w:pPr>
        <w:spacing w:after="0" w:line="276" w:lineRule="auto"/>
        <w:rPr>
          <w:rFonts w:cs="Arial"/>
          <w:b/>
        </w:rPr>
      </w:pPr>
      <w:r w:rsidRPr="008C7AF4">
        <w:rPr>
          <w:rFonts w:cs="Arial"/>
          <w:b/>
        </w:rPr>
        <w:t xml:space="preserve">Teaching staff </w:t>
      </w:r>
    </w:p>
    <w:p w14:paraId="697B9253" w14:textId="77777777" w:rsidR="005B200F" w:rsidRPr="008C7AF4" w:rsidRDefault="005B200F" w:rsidP="00575F16">
      <w:pPr>
        <w:pStyle w:val="ListParagraph"/>
        <w:numPr>
          <w:ilvl w:val="0"/>
          <w:numId w:val="6"/>
        </w:numPr>
        <w:spacing w:before="0" w:after="80" w:line="276" w:lineRule="auto"/>
        <w:rPr>
          <w:rFonts w:cs="Arial"/>
        </w:rPr>
      </w:pPr>
      <w:r w:rsidRPr="008C7AF4">
        <w:rPr>
          <w:rFonts w:cs="Arial"/>
        </w:rPr>
        <w:t>Support the SENCo in implementing appropriate access arrangements for candidates</w:t>
      </w:r>
    </w:p>
    <w:tbl>
      <w:tblPr>
        <w:tblStyle w:val="TableGrid"/>
        <w:tblW w:w="0" w:type="auto"/>
        <w:tblLook w:val="04A0" w:firstRow="1" w:lastRow="0" w:firstColumn="1" w:lastColumn="0" w:noHBand="0" w:noVBand="1"/>
      </w:tblPr>
      <w:tblGrid>
        <w:gridCol w:w="10042"/>
      </w:tblGrid>
      <w:tr w:rsidR="005B200F" w:rsidRPr="008C7AF4" w14:paraId="48E8DDE2" w14:textId="77777777" w:rsidTr="005B200F">
        <w:tc>
          <w:tcPr>
            <w:tcW w:w="10042" w:type="dxa"/>
          </w:tcPr>
          <w:p w14:paraId="44A95E8E" w14:textId="77777777" w:rsidR="005B200F" w:rsidRPr="008C7AF4" w:rsidRDefault="005B200F" w:rsidP="006E612A">
            <w:pPr>
              <w:spacing w:line="276" w:lineRule="auto"/>
              <w:jc w:val="both"/>
              <w:rPr>
                <w:rFonts w:ascii="Verdana" w:hAnsi="Verdana" w:cs="Arial"/>
                <w:b/>
                <w:color w:val="FF3300"/>
                <w:sz w:val="18"/>
                <w:szCs w:val="18"/>
              </w:rPr>
            </w:pPr>
            <w:r w:rsidRPr="008C7AF4">
              <w:rPr>
                <w:rFonts w:ascii="Verdana" w:hAnsi="Verdana" w:cs="Arial"/>
                <w:b/>
                <w:color w:val="FF3300"/>
                <w:sz w:val="18"/>
                <w:szCs w:val="18"/>
              </w:rPr>
              <w:t>When the information contained in this table is understood – highlight the table and select delete to remove the table and its contents from your policy</w:t>
            </w:r>
          </w:p>
          <w:p w14:paraId="309D56B6" w14:textId="22B62A50" w:rsidR="005B200F" w:rsidRPr="008C7AF4" w:rsidRDefault="005B200F" w:rsidP="006E612A">
            <w:pPr>
              <w:spacing w:line="276" w:lineRule="auto"/>
              <w:jc w:val="both"/>
              <w:rPr>
                <w:rFonts w:cs="Arial"/>
                <w:i/>
                <w:sz w:val="20"/>
                <w:szCs w:val="20"/>
              </w:rPr>
            </w:pPr>
            <w:r w:rsidRPr="008C7AF4">
              <w:rPr>
                <w:rFonts w:cs="Arial"/>
                <w:i/>
                <w:sz w:val="20"/>
                <w:szCs w:val="20"/>
              </w:rPr>
              <w:t xml:space="preserve">Determine the responsibilities of each of the roles above. The list of roles is not exhaustive; add additional roles as identified in your centre. Add responsibilities as bullet points under each role. An example has been provided </w:t>
            </w:r>
            <w:r w:rsidR="00695A0B" w:rsidRPr="008C7AF4">
              <w:rPr>
                <w:rFonts w:cs="Arial"/>
                <w:i/>
                <w:sz w:val="20"/>
                <w:szCs w:val="20"/>
              </w:rPr>
              <w:t xml:space="preserve">above </w:t>
            </w:r>
            <w:r w:rsidRPr="008C7AF4">
              <w:rPr>
                <w:rFonts w:cs="Arial"/>
                <w:i/>
                <w:sz w:val="20"/>
                <w:szCs w:val="20"/>
              </w:rPr>
              <w:t xml:space="preserve">under each role to demonstrate. </w:t>
            </w:r>
          </w:p>
          <w:p w14:paraId="1F1457E4" w14:textId="77777777" w:rsidR="005B200F" w:rsidRPr="008C7AF4" w:rsidRDefault="005B200F" w:rsidP="006E612A">
            <w:pPr>
              <w:spacing w:line="276" w:lineRule="auto"/>
              <w:jc w:val="both"/>
              <w:rPr>
                <w:rFonts w:cs="Arial"/>
                <w:i/>
                <w:sz w:val="20"/>
                <w:szCs w:val="20"/>
              </w:rPr>
            </w:pPr>
            <w:r w:rsidRPr="008C7AF4">
              <w:rPr>
                <w:rFonts w:cs="Arial"/>
                <w:i/>
                <w:sz w:val="20"/>
                <w:szCs w:val="20"/>
              </w:rPr>
              <w:t xml:space="preserve">Responsibilities might include some of the examples listed below (this list is by no means exhaustive); the same responsibility could be assigned to more than one role. </w:t>
            </w:r>
          </w:p>
          <w:p w14:paraId="6A7C7C26" w14:textId="77777777" w:rsidR="005B200F" w:rsidRPr="008C7AF4" w:rsidRDefault="005B200F" w:rsidP="00575F16">
            <w:pPr>
              <w:pStyle w:val="ListParagraph"/>
              <w:numPr>
                <w:ilvl w:val="0"/>
                <w:numId w:val="6"/>
              </w:numPr>
              <w:spacing w:before="0" w:after="80" w:line="276" w:lineRule="auto"/>
              <w:jc w:val="both"/>
              <w:rPr>
                <w:rFonts w:cs="Arial"/>
                <w:szCs w:val="24"/>
              </w:rPr>
            </w:pPr>
            <w:r w:rsidRPr="008C7AF4">
              <w:rPr>
                <w:rFonts w:cs="Arial"/>
                <w:szCs w:val="24"/>
              </w:rPr>
              <w:t>Ensures centre-delegated and awarding body approved arrangements are in place prior to a candidate taking his/her first formal supervised assessment</w:t>
            </w:r>
          </w:p>
          <w:p w14:paraId="44B3B218" w14:textId="6F4C614C" w:rsidR="005B200F" w:rsidRPr="008C7AF4" w:rsidRDefault="005B200F" w:rsidP="00575F16">
            <w:pPr>
              <w:pStyle w:val="ListParagraph"/>
              <w:numPr>
                <w:ilvl w:val="0"/>
                <w:numId w:val="6"/>
              </w:numPr>
              <w:spacing w:before="0" w:after="80" w:line="276" w:lineRule="auto"/>
              <w:jc w:val="both"/>
              <w:rPr>
                <w:rFonts w:cs="Arial"/>
                <w:szCs w:val="24"/>
              </w:rPr>
            </w:pPr>
            <w:r w:rsidRPr="008C7AF4">
              <w:rPr>
                <w:rFonts w:cs="Arial"/>
                <w:szCs w:val="24"/>
              </w:rPr>
              <w:t>Ensures candidates are aware of the access arrangements that are in place for their assessments</w:t>
            </w:r>
          </w:p>
          <w:p w14:paraId="10EF8273" w14:textId="78BDDEFC" w:rsidR="00695A0B" w:rsidRPr="008C7AF4" w:rsidRDefault="00695A0B" w:rsidP="00695A0B">
            <w:pPr>
              <w:pStyle w:val="ListParagraph"/>
              <w:numPr>
                <w:ilvl w:val="0"/>
                <w:numId w:val="6"/>
              </w:numPr>
              <w:spacing w:before="0" w:after="80" w:line="276" w:lineRule="auto"/>
              <w:jc w:val="both"/>
              <w:rPr>
                <w:rFonts w:cs="Arial"/>
              </w:rPr>
            </w:pPr>
            <w:r w:rsidRPr="008C7AF4">
              <w:rPr>
                <w:rFonts w:cs="Arial"/>
              </w:rPr>
              <w:t xml:space="preserve">Ensures a </w:t>
            </w:r>
            <w:r w:rsidRPr="008C7AF4">
              <w:rPr>
                <w:rFonts w:cs="Tahoma"/>
              </w:rPr>
              <w:t>candidate has had appropriate opportunities to practise using the access arrangement(s) before his/her first examination</w:t>
            </w:r>
          </w:p>
          <w:p w14:paraId="3CC418F6" w14:textId="77777777" w:rsidR="005B200F" w:rsidRPr="008C7AF4" w:rsidRDefault="005B200F" w:rsidP="00575F16">
            <w:pPr>
              <w:pStyle w:val="ListParagraph"/>
              <w:numPr>
                <w:ilvl w:val="0"/>
                <w:numId w:val="6"/>
              </w:numPr>
              <w:spacing w:before="0" w:after="80" w:line="276" w:lineRule="auto"/>
              <w:jc w:val="both"/>
              <w:rPr>
                <w:rFonts w:cs="Arial"/>
                <w:szCs w:val="24"/>
              </w:rPr>
            </w:pPr>
            <w:r w:rsidRPr="008C7AF4">
              <w:rPr>
                <w:rFonts w:cs="Arial"/>
                <w:szCs w:val="24"/>
              </w:rPr>
              <w:t xml:space="preserve">Ensures facilitators supporting candidates are </w:t>
            </w:r>
            <w:r w:rsidRPr="008C7AF4">
              <w:rPr>
                <w:rFonts w:cs="Arial"/>
                <w:bCs/>
                <w:szCs w:val="24"/>
              </w:rPr>
              <w:t>appropriately trained and understand the rules of the particular access arrangement(s)</w:t>
            </w:r>
          </w:p>
          <w:p w14:paraId="49FE71D4" w14:textId="77777777" w:rsidR="005B200F" w:rsidRPr="008C7AF4" w:rsidRDefault="005B200F" w:rsidP="00575F16">
            <w:pPr>
              <w:pStyle w:val="ListParagraph"/>
              <w:numPr>
                <w:ilvl w:val="0"/>
                <w:numId w:val="6"/>
              </w:numPr>
              <w:spacing w:before="0" w:after="80" w:line="276" w:lineRule="auto"/>
              <w:jc w:val="both"/>
              <w:rPr>
                <w:rFonts w:cs="Arial"/>
                <w:szCs w:val="24"/>
              </w:rPr>
            </w:pPr>
            <w:r w:rsidRPr="008C7AF4">
              <w:rPr>
                <w:rFonts w:cs="Arial"/>
                <w:szCs w:val="24"/>
              </w:rPr>
              <w:t>Ensures cover sheets are completed as required by facilitators</w:t>
            </w:r>
          </w:p>
          <w:p w14:paraId="4161B166" w14:textId="77777777" w:rsidR="005B200F" w:rsidRPr="008C7AF4" w:rsidRDefault="005B200F" w:rsidP="00575F16">
            <w:pPr>
              <w:pStyle w:val="ListParagraph"/>
              <w:numPr>
                <w:ilvl w:val="0"/>
                <w:numId w:val="6"/>
              </w:numPr>
              <w:spacing w:before="0" w:after="80" w:line="276" w:lineRule="auto"/>
              <w:jc w:val="both"/>
              <w:rPr>
                <w:rFonts w:cs="Arial"/>
                <w:szCs w:val="24"/>
              </w:rPr>
            </w:pPr>
            <w:r w:rsidRPr="008C7AF4">
              <w:rPr>
                <w:rFonts w:cs="Arial"/>
                <w:szCs w:val="24"/>
              </w:rPr>
              <w:t>Liaises with the teacher where a facilitator may be required to support a candidate requiring an emergency (temporary) access arrangement at the time of his/her formal supervised assessment</w:t>
            </w:r>
          </w:p>
          <w:p w14:paraId="5BDF78A9" w14:textId="77777777" w:rsidR="005B200F" w:rsidRPr="008C7AF4" w:rsidRDefault="005B200F" w:rsidP="00575F16">
            <w:pPr>
              <w:pStyle w:val="ListParagraph"/>
              <w:numPr>
                <w:ilvl w:val="0"/>
                <w:numId w:val="6"/>
              </w:numPr>
              <w:spacing w:before="0" w:after="80" w:line="276" w:lineRule="auto"/>
              <w:jc w:val="both"/>
              <w:rPr>
                <w:rFonts w:cs="Arial"/>
                <w:szCs w:val="24"/>
              </w:rPr>
            </w:pPr>
            <w:r w:rsidRPr="008C7AF4">
              <w:rPr>
                <w:rFonts w:cs="Arial"/>
                <w:szCs w:val="24"/>
              </w:rPr>
              <w:t>Provide the SENCo with assessment schedules to ensure arrangements are put in place when required</w:t>
            </w:r>
          </w:p>
          <w:p w14:paraId="2724C6BC" w14:textId="77777777" w:rsidR="005B200F" w:rsidRPr="008C7AF4" w:rsidRDefault="005B200F" w:rsidP="00575F16">
            <w:pPr>
              <w:pStyle w:val="ListParagraph"/>
              <w:numPr>
                <w:ilvl w:val="0"/>
                <w:numId w:val="6"/>
              </w:numPr>
              <w:spacing w:before="0" w:after="80" w:line="276" w:lineRule="auto"/>
              <w:jc w:val="both"/>
              <w:rPr>
                <w:rFonts w:cs="Arial"/>
              </w:rPr>
            </w:pPr>
            <w:r w:rsidRPr="008C7AF4">
              <w:rPr>
                <w:rFonts w:cs="Arial"/>
                <w:szCs w:val="24"/>
              </w:rPr>
              <w:t>Liaise with the SENCo regarding assessment materials that may need to be modified for a candidate</w:t>
            </w:r>
          </w:p>
        </w:tc>
      </w:tr>
    </w:tbl>
    <w:p w14:paraId="766639D3" w14:textId="77777777" w:rsidR="005B200F" w:rsidRPr="008C7AF4" w:rsidRDefault="005B200F" w:rsidP="006E612A">
      <w:pPr>
        <w:rPr>
          <w:b/>
          <w:bCs/>
          <w:u w:val="single"/>
        </w:rPr>
      </w:pPr>
      <w:bookmarkStart w:id="40" w:name="_Toc449469103"/>
      <w:bookmarkStart w:id="41" w:name="_Toc480112458"/>
      <w:r w:rsidRPr="008C7AF4">
        <w:rPr>
          <w:b/>
          <w:bCs/>
          <w:u w:val="single"/>
        </w:rPr>
        <w:t>Internal exams</w:t>
      </w:r>
      <w:bookmarkEnd w:id="40"/>
      <w:bookmarkEnd w:id="41"/>
    </w:p>
    <w:p w14:paraId="4AC54C10" w14:textId="77777777" w:rsidR="005B200F" w:rsidRPr="008C7AF4" w:rsidRDefault="005B200F" w:rsidP="003C74EB">
      <w:pPr>
        <w:jc w:val="both"/>
        <w:rPr>
          <w:rFonts w:cs="Arial"/>
        </w:rPr>
      </w:pPr>
      <w:r w:rsidRPr="008C7AF4">
        <w:rPr>
          <w:rFonts w:cs="Arial"/>
        </w:rPr>
        <w:t xml:space="preserve">These are exams or tests which are set and marked within the centre; normally a pre-cursor to external assessments. </w:t>
      </w:r>
    </w:p>
    <w:p w14:paraId="0E03D7C2" w14:textId="476FE5A9" w:rsidR="005B200F" w:rsidRPr="008C7AF4" w:rsidRDefault="00695A0B" w:rsidP="003C74EB">
      <w:pPr>
        <w:spacing w:after="0" w:line="276" w:lineRule="auto"/>
        <w:jc w:val="both"/>
        <w:rPr>
          <w:rFonts w:cs="Arial"/>
        </w:rPr>
      </w:pPr>
      <w:r w:rsidRPr="008C7AF4">
        <w:rPr>
          <w:b/>
        </w:rPr>
        <w:t>ALS lead/SENCo</w:t>
      </w:r>
    </w:p>
    <w:p w14:paraId="4478EE11" w14:textId="77777777" w:rsidR="005B200F" w:rsidRPr="008C7AF4" w:rsidRDefault="005B200F" w:rsidP="00575F16">
      <w:pPr>
        <w:pStyle w:val="ListParagraph"/>
        <w:numPr>
          <w:ilvl w:val="0"/>
          <w:numId w:val="6"/>
        </w:numPr>
        <w:spacing w:before="0" w:after="80" w:line="276" w:lineRule="auto"/>
        <w:jc w:val="both"/>
        <w:rPr>
          <w:rFonts w:cs="Arial"/>
        </w:rPr>
      </w:pPr>
      <w:r w:rsidRPr="008C7AF4">
        <w:rPr>
          <w:rFonts w:cs="Arial"/>
        </w:rPr>
        <w:t>Liaises with teaching staff to implement appropriate access arrangements for candidates</w:t>
      </w:r>
    </w:p>
    <w:p w14:paraId="6E51CBAE" w14:textId="77777777" w:rsidR="005B200F" w:rsidRPr="008C7AF4" w:rsidRDefault="005B200F" w:rsidP="003C74EB">
      <w:pPr>
        <w:spacing w:after="0" w:line="276" w:lineRule="auto"/>
        <w:jc w:val="both"/>
        <w:rPr>
          <w:rFonts w:cs="Arial"/>
          <w:b/>
        </w:rPr>
      </w:pPr>
      <w:r w:rsidRPr="008C7AF4">
        <w:rPr>
          <w:rFonts w:cs="Arial"/>
          <w:b/>
        </w:rPr>
        <w:t xml:space="preserve">Teaching staff  </w:t>
      </w:r>
    </w:p>
    <w:p w14:paraId="52FFB351" w14:textId="77777777" w:rsidR="005B200F" w:rsidRPr="008C7AF4" w:rsidRDefault="005B200F" w:rsidP="00575F16">
      <w:pPr>
        <w:pStyle w:val="ListParagraph"/>
        <w:numPr>
          <w:ilvl w:val="0"/>
          <w:numId w:val="1"/>
        </w:numPr>
        <w:spacing w:before="0" w:after="80" w:line="276" w:lineRule="auto"/>
        <w:jc w:val="both"/>
        <w:rPr>
          <w:rFonts w:cs="Arial"/>
        </w:rPr>
      </w:pPr>
      <w:r w:rsidRPr="008C7AF4">
        <w:rPr>
          <w:rFonts w:cs="Arial"/>
        </w:rPr>
        <w:t>Support the SENCo in implementing appropriate access arrangements for candidates</w:t>
      </w:r>
    </w:p>
    <w:p w14:paraId="66B03E0D" w14:textId="77777777" w:rsidR="00292847" w:rsidRPr="008C7AF4" w:rsidRDefault="00292847" w:rsidP="006E612A">
      <w:pPr>
        <w:pStyle w:val="Headinglevel1"/>
        <w:spacing w:before="240" w:line="276" w:lineRule="auto"/>
        <w:rPr>
          <w:rFonts w:cs="Arial"/>
          <w:szCs w:val="22"/>
        </w:rPr>
      </w:pPr>
      <w:bookmarkStart w:id="42" w:name="_Toc480112459"/>
      <w:bookmarkStart w:id="43" w:name="_Toc51673993"/>
    </w:p>
    <w:p w14:paraId="275AB1A7" w14:textId="77777777" w:rsidR="00292847" w:rsidRPr="008C7AF4" w:rsidRDefault="00292847">
      <w:pPr>
        <w:spacing w:before="0" w:after="200" w:line="276" w:lineRule="auto"/>
        <w:rPr>
          <w:rFonts w:eastAsia="Times New Roman" w:cs="Arial"/>
          <w:b/>
          <w:color w:val="003399"/>
          <w:sz w:val="24"/>
        </w:rPr>
      </w:pPr>
      <w:r w:rsidRPr="008C7AF4">
        <w:rPr>
          <w:rFonts w:cs="Arial"/>
        </w:rPr>
        <w:br w:type="page"/>
      </w:r>
    </w:p>
    <w:p w14:paraId="78B902FC" w14:textId="70C43508" w:rsidR="005B200F" w:rsidRPr="008C7AF4" w:rsidRDefault="005B200F" w:rsidP="006E612A">
      <w:pPr>
        <w:pStyle w:val="Headinglevel1"/>
        <w:spacing w:before="240" w:line="276" w:lineRule="auto"/>
        <w:rPr>
          <w:rFonts w:cs="Arial"/>
          <w:szCs w:val="22"/>
        </w:rPr>
      </w:pPr>
      <w:r w:rsidRPr="008C7AF4">
        <w:rPr>
          <w:rFonts w:cs="Arial"/>
          <w:szCs w:val="22"/>
        </w:rPr>
        <w:t>Facilitating access - examples</w:t>
      </w:r>
      <w:bookmarkEnd w:id="42"/>
      <w:bookmarkEnd w:id="43"/>
    </w:p>
    <w:p w14:paraId="6CB48923" w14:textId="3A047745" w:rsidR="005B200F" w:rsidRPr="008C7AF4" w:rsidRDefault="005B200F" w:rsidP="006E612A">
      <w:pPr>
        <w:spacing w:line="276" w:lineRule="auto"/>
        <w:jc w:val="both"/>
      </w:pPr>
      <w:r w:rsidRPr="008C7AF4">
        <w:t>The following information confirms the centre’s good practice in relation to the Equality Act 2010 and the conduct of examinations.</w:t>
      </w:r>
    </w:p>
    <w:p w14:paraId="64FDECD6" w14:textId="271F147F" w:rsidR="005B200F" w:rsidRPr="008C7AF4" w:rsidRDefault="005B200F" w:rsidP="006E612A">
      <w:pPr>
        <w:pStyle w:val="NormalWeb"/>
        <w:spacing w:before="0" w:beforeAutospacing="0" w:after="0" w:afterAutospacing="0" w:line="276" w:lineRule="auto"/>
        <w:jc w:val="both"/>
        <w:rPr>
          <w:rFonts w:ascii="Rockwell" w:hAnsi="Rockwell" w:cs="Arial"/>
          <w:szCs w:val="22"/>
        </w:rPr>
      </w:pPr>
      <w:r w:rsidRPr="008C7AF4">
        <w:rPr>
          <w:rFonts w:ascii="Rockwell" w:hAnsi="Rockwell" w:cs="Arial"/>
          <w:szCs w:val="22"/>
        </w:rPr>
        <w:t xml:space="preserve">On a candidate by candidate basis, consideration is given to </w:t>
      </w:r>
    </w:p>
    <w:p w14:paraId="7C73C7F2" w14:textId="78F7DA75" w:rsidR="005B200F" w:rsidRPr="008C7AF4" w:rsidRDefault="005B200F" w:rsidP="00575F16">
      <w:pPr>
        <w:pStyle w:val="ListParagraph"/>
        <w:numPr>
          <w:ilvl w:val="0"/>
          <w:numId w:val="1"/>
        </w:numPr>
        <w:spacing w:before="0" w:after="80" w:line="276" w:lineRule="auto"/>
        <w:jc w:val="both"/>
        <w:rPr>
          <w:rFonts w:cs="Arial"/>
        </w:rPr>
      </w:pPr>
      <w:r w:rsidRPr="008C7AF4">
        <w:rPr>
          <w:rFonts w:cs="Arial"/>
        </w:rPr>
        <w:t>adapting assessment arrangements</w:t>
      </w:r>
    </w:p>
    <w:p w14:paraId="00CA98F0" w14:textId="60E78D55" w:rsidR="005B200F" w:rsidRPr="008C7AF4" w:rsidRDefault="005B200F" w:rsidP="00575F16">
      <w:pPr>
        <w:pStyle w:val="ListParagraph"/>
        <w:numPr>
          <w:ilvl w:val="0"/>
          <w:numId w:val="1"/>
        </w:numPr>
        <w:spacing w:before="0" w:after="80" w:line="276" w:lineRule="auto"/>
        <w:jc w:val="both"/>
        <w:rPr>
          <w:rFonts w:cs="Arial"/>
        </w:rPr>
      </w:pPr>
      <w:r w:rsidRPr="008C7AF4">
        <w:rPr>
          <w:rFonts w:cs="Arial"/>
        </w:rPr>
        <w:t>adapting assessment materials</w:t>
      </w:r>
    </w:p>
    <w:p w14:paraId="7759D2C7" w14:textId="63C0FF39" w:rsidR="005B200F" w:rsidRPr="008C7AF4" w:rsidRDefault="005B200F" w:rsidP="00575F16">
      <w:pPr>
        <w:pStyle w:val="ListParagraph"/>
        <w:numPr>
          <w:ilvl w:val="0"/>
          <w:numId w:val="1"/>
        </w:numPr>
        <w:spacing w:before="0" w:after="80" w:line="276" w:lineRule="auto"/>
        <w:jc w:val="both"/>
        <w:rPr>
          <w:rFonts w:cs="Arial"/>
        </w:rPr>
      </w:pPr>
      <w:r w:rsidRPr="008C7AF4">
        <w:rPr>
          <w:rFonts w:cs="Arial"/>
        </w:rPr>
        <w:t>the provision of specialist equipment or adaptation of standard equipment</w:t>
      </w:r>
    </w:p>
    <w:p w14:paraId="4BF800D9" w14:textId="50091035" w:rsidR="005B200F" w:rsidRPr="008C7AF4" w:rsidRDefault="005B200F" w:rsidP="00575F16">
      <w:pPr>
        <w:pStyle w:val="ListParagraph"/>
        <w:numPr>
          <w:ilvl w:val="0"/>
          <w:numId w:val="1"/>
        </w:numPr>
        <w:spacing w:before="0" w:after="80" w:line="276" w:lineRule="auto"/>
        <w:jc w:val="both"/>
        <w:rPr>
          <w:rFonts w:cs="Arial"/>
        </w:rPr>
      </w:pPr>
      <w:r w:rsidRPr="008C7AF4">
        <w:rPr>
          <w:rFonts w:cs="Arial"/>
        </w:rPr>
        <w:t>adaptation of the physical environment for access purposes</w:t>
      </w:r>
    </w:p>
    <w:p w14:paraId="04456113" w14:textId="5578B932" w:rsidR="005B200F" w:rsidRPr="008C7AF4" w:rsidRDefault="005B200F" w:rsidP="006E612A">
      <w:pPr>
        <w:pStyle w:val="NormalWeb"/>
        <w:spacing w:before="120" w:beforeAutospacing="0" w:after="120" w:afterAutospacing="0" w:line="276" w:lineRule="auto"/>
        <w:jc w:val="both"/>
        <w:rPr>
          <w:rFonts w:ascii="Rockwell" w:hAnsi="Rockwell" w:cs="Arial"/>
          <w:szCs w:val="22"/>
        </w:rPr>
      </w:pPr>
      <w:r w:rsidRPr="008C7AF4">
        <w:rPr>
          <w:rFonts w:ascii="Rockwell" w:hAnsi="Rockwell" w:cs="Arial"/>
          <w:szCs w:val="22"/>
        </w:rPr>
        <w:t>The table provides example arrangements, adjustments and adaptations that are considered to meet the need(s) of a candidate and the actions considered/taken by the centre for the purposes of facilitating access.</w:t>
      </w:r>
    </w:p>
    <w:tbl>
      <w:tblPr>
        <w:tblW w:w="10343" w:type="dxa"/>
        <w:tblLayout w:type="fixed"/>
        <w:tblLook w:val="04A0" w:firstRow="1" w:lastRow="0" w:firstColumn="1" w:lastColumn="0" w:noHBand="0" w:noVBand="1"/>
      </w:tblPr>
      <w:tblGrid>
        <w:gridCol w:w="2376"/>
        <w:gridCol w:w="1872"/>
        <w:gridCol w:w="6095"/>
      </w:tblGrid>
      <w:tr w:rsidR="005B200F" w:rsidRPr="008C7AF4" w14:paraId="25AB98CD" w14:textId="77777777" w:rsidTr="00104112">
        <w:trPr>
          <w:trHeight w:val="575"/>
        </w:trPr>
        <w:tc>
          <w:tcPr>
            <w:tcW w:w="2376" w:type="dxa"/>
            <w:tcBorders>
              <w:top w:val="single" w:sz="4" w:space="0" w:color="auto"/>
              <w:left w:val="single" w:sz="4" w:space="0" w:color="auto"/>
              <w:right w:val="single" w:sz="4" w:space="0" w:color="auto"/>
            </w:tcBorders>
            <w:shd w:val="clear" w:color="auto" w:fill="C6D9F1" w:themeFill="text2" w:themeFillTint="33"/>
            <w:vAlign w:val="center"/>
          </w:tcPr>
          <w:p w14:paraId="74A9BA04" w14:textId="77777777" w:rsidR="005B200F" w:rsidRPr="008C7AF4" w:rsidRDefault="005B200F" w:rsidP="00F77EDF">
            <w:pPr>
              <w:jc w:val="center"/>
              <w:rPr>
                <w:rFonts w:ascii="Rockwell Condensed" w:hAnsi="Rockwell Condensed" w:cs="Arial"/>
              </w:rPr>
            </w:pPr>
            <w:r w:rsidRPr="008C7AF4">
              <w:rPr>
                <w:rFonts w:ascii="Rockwell Condensed" w:hAnsi="Rockwell Condensed" w:cs="Arial"/>
              </w:rPr>
              <w:t>Example of candidate need(s)</w:t>
            </w:r>
          </w:p>
        </w:tc>
        <w:tc>
          <w:tcPr>
            <w:tcW w:w="187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521A6C" w14:textId="77777777" w:rsidR="005B200F" w:rsidRPr="008C7AF4" w:rsidRDefault="005B200F" w:rsidP="00F77EDF">
            <w:pPr>
              <w:jc w:val="center"/>
              <w:rPr>
                <w:rFonts w:ascii="Rockwell Condensed" w:hAnsi="Rockwell Condensed" w:cs="Arial"/>
              </w:rPr>
            </w:pPr>
            <w:r w:rsidRPr="008C7AF4">
              <w:rPr>
                <w:rFonts w:ascii="Rockwell Condensed" w:hAnsi="Rockwell Condensed" w:cs="Arial"/>
              </w:rPr>
              <w:t>Arrangements explored</w:t>
            </w:r>
          </w:p>
        </w:tc>
        <w:tc>
          <w:tcPr>
            <w:tcW w:w="60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CC7B86" w14:textId="210131CD" w:rsidR="005B200F" w:rsidRPr="008C7AF4" w:rsidRDefault="005B200F" w:rsidP="00F77EDF">
            <w:pPr>
              <w:jc w:val="center"/>
              <w:rPr>
                <w:rFonts w:ascii="Rockwell Condensed" w:hAnsi="Rockwell Condensed" w:cs="Arial"/>
              </w:rPr>
            </w:pPr>
            <w:r w:rsidRPr="008C7AF4">
              <w:rPr>
                <w:rFonts w:ascii="Rockwell Condensed" w:hAnsi="Rockwell Condensed" w:cs="Arial"/>
              </w:rPr>
              <w:t xml:space="preserve">Centre actions </w:t>
            </w:r>
          </w:p>
        </w:tc>
      </w:tr>
      <w:tr w:rsidR="005B200F" w:rsidRPr="008C7AF4" w14:paraId="5663B86D" w14:textId="77777777" w:rsidTr="005B200F">
        <w:tc>
          <w:tcPr>
            <w:tcW w:w="2376" w:type="dxa"/>
            <w:tcBorders>
              <w:top w:val="single" w:sz="4" w:space="0" w:color="auto"/>
              <w:left w:val="single" w:sz="4" w:space="0" w:color="auto"/>
              <w:bottom w:val="single" w:sz="4" w:space="0" w:color="auto"/>
              <w:right w:val="single" w:sz="4" w:space="0" w:color="auto"/>
            </w:tcBorders>
          </w:tcPr>
          <w:p w14:paraId="4311B123" w14:textId="77777777" w:rsidR="005B200F" w:rsidRPr="008C7AF4" w:rsidRDefault="005B200F" w:rsidP="005B200F">
            <w:pPr>
              <w:pStyle w:val="NormalWeb"/>
              <w:spacing w:before="120" w:beforeAutospacing="0" w:after="120" w:afterAutospacing="0"/>
              <w:rPr>
                <w:rFonts w:ascii="Rockwell" w:hAnsi="Rockwell" w:cs="Arial"/>
                <w:sz w:val="20"/>
                <w:szCs w:val="20"/>
              </w:rPr>
            </w:pPr>
            <w:r w:rsidRPr="008C7AF4">
              <w:rPr>
                <w:rFonts w:ascii="Rockwell" w:hAnsi="Rockwell" w:cs="Arial"/>
                <w:sz w:val="20"/>
                <w:szCs w:val="20"/>
              </w:rPr>
              <w:t>A medical condition which prevents the candidate from taking exams in the centre</w:t>
            </w:r>
          </w:p>
        </w:tc>
        <w:tc>
          <w:tcPr>
            <w:tcW w:w="1872" w:type="dxa"/>
            <w:tcBorders>
              <w:top w:val="single" w:sz="4" w:space="0" w:color="auto"/>
              <w:left w:val="single" w:sz="4" w:space="0" w:color="auto"/>
              <w:bottom w:val="single" w:sz="4" w:space="0" w:color="auto"/>
              <w:right w:val="single" w:sz="4" w:space="0" w:color="auto"/>
            </w:tcBorders>
          </w:tcPr>
          <w:p w14:paraId="18C55C31" w14:textId="77777777" w:rsidR="005B200F" w:rsidRPr="008C7AF4" w:rsidRDefault="005B200F" w:rsidP="005B200F">
            <w:pPr>
              <w:pStyle w:val="NormalWeb"/>
              <w:spacing w:before="120" w:beforeAutospacing="0" w:after="120" w:afterAutospacing="0"/>
              <w:rPr>
                <w:rFonts w:ascii="Rockwell" w:hAnsi="Rockwell" w:cs="Arial"/>
                <w:sz w:val="20"/>
                <w:szCs w:val="20"/>
              </w:rPr>
            </w:pPr>
            <w:r w:rsidRPr="008C7AF4">
              <w:rPr>
                <w:rFonts w:ascii="Rockwell" w:hAnsi="Rockwell" w:cs="Arial"/>
                <w:sz w:val="20"/>
                <w:szCs w:val="20"/>
              </w:rPr>
              <w:t xml:space="preserve">Alternative site for the conduct of examinations </w:t>
            </w:r>
          </w:p>
          <w:p w14:paraId="666E7A6C" w14:textId="77777777" w:rsidR="005B200F" w:rsidRPr="008C7AF4" w:rsidRDefault="005B200F" w:rsidP="005B200F">
            <w:pPr>
              <w:pStyle w:val="NormalWeb"/>
              <w:spacing w:before="120" w:beforeAutospacing="0" w:after="120" w:afterAutospacing="0"/>
              <w:rPr>
                <w:rFonts w:ascii="Rockwell" w:hAnsi="Rockwell" w:cs="Arial"/>
                <w:sz w:val="20"/>
                <w:szCs w:val="20"/>
              </w:rPr>
            </w:pPr>
            <w:r w:rsidRPr="008C7AF4">
              <w:rPr>
                <w:rFonts w:ascii="Rockwell" w:hAnsi="Rockwell" w:cs="Arial"/>
                <w:sz w:val="20"/>
                <w:szCs w:val="20"/>
              </w:rPr>
              <w:t>Supervised rest breaks</w:t>
            </w:r>
          </w:p>
        </w:tc>
        <w:tc>
          <w:tcPr>
            <w:tcW w:w="6095" w:type="dxa"/>
            <w:tcBorders>
              <w:top w:val="single" w:sz="4" w:space="0" w:color="auto"/>
              <w:left w:val="single" w:sz="4" w:space="0" w:color="auto"/>
              <w:bottom w:val="single" w:sz="4" w:space="0" w:color="auto"/>
              <w:right w:val="single" w:sz="4" w:space="0" w:color="auto"/>
            </w:tcBorders>
          </w:tcPr>
          <w:p w14:paraId="375B6B09" w14:textId="77777777" w:rsidR="005B200F" w:rsidRPr="008C7AF4" w:rsidRDefault="005B200F" w:rsidP="005B200F">
            <w:pPr>
              <w:rPr>
                <w:rFonts w:cs="Arial"/>
                <w:i/>
                <w:sz w:val="20"/>
                <w:szCs w:val="20"/>
              </w:rPr>
            </w:pPr>
            <w:r w:rsidRPr="008C7AF4">
              <w:rPr>
                <w:rFonts w:cs="Arial"/>
                <w:i/>
                <w:sz w:val="20"/>
                <w:szCs w:val="20"/>
              </w:rPr>
              <w:t>SENCo gathers evidence to support the need for the candidate to take exams at home</w:t>
            </w:r>
          </w:p>
          <w:p w14:paraId="4925FE07" w14:textId="77777777" w:rsidR="005B200F" w:rsidRPr="008C7AF4" w:rsidRDefault="005B200F" w:rsidP="005B200F">
            <w:pPr>
              <w:rPr>
                <w:rFonts w:cs="Arial"/>
                <w:i/>
                <w:sz w:val="20"/>
                <w:szCs w:val="20"/>
              </w:rPr>
            </w:pPr>
            <w:r w:rsidRPr="008C7AF4">
              <w:rPr>
                <w:rFonts w:cs="Arial"/>
                <w:i/>
                <w:sz w:val="20"/>
                <w:szCs w:val="20"/>
              </w:rPr>
              <w:t>Pastoral head provides written statement for file to confirm the need</w:t>
            </w:r>
          </w:p>
          <w:p w14:paraId="518F3081" w14:textId="77777777" w:rsidR="005B200F" w:rsidRPr="008C7AF4" w:rsidRDefault="005B200F" w:rsidP="005B200F">
            <w:pPr>
              <w:rPr>
                <w:rFonts w:cs="Arial"/>
                <w:i/>
                <w:sz w:val="20"/>
                <w:szCs w:val="20"/>
              </w:rPr>
            </w:pPr>
            <w:r w:rsidRPr="008C7AF4">
              <w:rPr>
                <w:rFonts w:cs="Arial"/>
                <w:i/>
                <w:sz w:val="20"/>
                <w:szCs w:val="20"/>
              </w:rPr>
              <w:t>Approval confirmed by SENCo; AAO approval for both arrangements not required</w:t>
            </w:r>
          </w:p>
          <w:p w14:paraId="7D449628" w14:textId="77777777" w:rsidR="005B200F" w:rsidRPr="008C7AF4" w:rsidRDefault="005B200F" w:rsidP="005B200F">
            <w:pPr>
              <w:rPr>
                <w:rFonts w:cs="Arial"/>
                <w:i/>
                <w:sz w:val="20"/>
                <w:szCs w:val="20"/>
              </w:rPr>
            </w:pPr>
            <w:r w:rsidRPr="008C7AF4">
              <w:rPr>
                <w:rFonts w:cs="Arial"/>
                <w:i/>
                <w:sz w:val="20"/>
                <w:szCs w:val="20"/>
              </w:rPr>
              <w:t>Pastoral head discussion with candidate to confirm the arrangements should be put in place</w:t>
            </w:r>
          </w:p>
          <w:p w14:paraId="4B417FCE" w14:textId="77777777" w:rsidR="005B200F" w:rsidRPr="008C7AF4" w:rsidRDefault="005B200F" w:rsidP="005B200F">
            <w:pPr>
              <w:rPr>
                <w:rFonts w:cs="Arial"/>
                <w:i/>
                <w:sz w:val="20"/>
                <w:szCs w:val="20"/>
              </w:rPr>
            </w:pPr>
            <w:r w:rsidRPr="008C7AF4">
              <w:rPr>
                <w:rFonts w:cs="Arial"/>
                <w:i/>
                <w:sz w:val="20"/>
                <w:szCs w:val="20"/>
              </w:rPr>
              <w:t xml:space="preserve">EO submits ‘Alternative site form’ for timetabled written exams to awarding body/bodies online through CAP </w:t>
            </w:r>
          </w:p>
          <w:p w14:paraId="2AD0E4AB" w14:textId="7347C49E" w:rsidR="005B200F" w:rsidRPr="008C7AF4" w:rsidRDefault="005B200F" w:rsidP="005B200F">
            <w:pPr>
              <w:rPr>
                <w:rFonts w:cs="Arial"/>
                <w:i/>
                <w:sz w:val="20"/>
                <w:szCs w:val="20"/>
              </w:rPr>
            </w:pPr>
            <w:r w:rsidRPr="008C7AF4">
              <w:rPr>
                <w:rFonts w:cs="Arial"/>
                <w:i/>
                <w:sz w:val="20"/>
                <w:szCs w:val="20"/>
              </w:rPr>
              <w:t>An on-line submission must only be made for timetabled written examinations in the following qualifications</w:t>
            </w:r>
            <w:r w:rsidR="003C74EB" w:rsidRPr="008C7AF4">
              <w:rPr>
                <w:rFonts w:cs="Arial"/>
                <w:i/>
                <w:sz w:val="20"/>
                <w:szCs w:val="20"/>
              </w:rPr>
              <w:t>…</w:t>
            </w:r>
          </w:p>
          <w:p w14:paraId="2AE13E01" w14:textId="77777777" w:rsidR="005B200F" w:rsidRPr="008C7AF4" w:rsidRDefault="005B200F" w:rsidP="005B200F">
            <w:pPr>
              <w:rPr>
                <w:rFonts w:cs="Arial"/>
                <w:i/>
                <w:sz w:val="20"/>
                <w:szCs w:val="20"/>
              </w:rPr>
            </w:pPr>
            <w:r w:rsidRPr="008C7AF4">
              <w:rPr>
                <w:rFonts w:cs="Arial"/>
                <w:i/>
                <w:sz w:val="20"/>
                <w:szCs w:val="20"/>
              </w:rPr>
              <w:t>EO provides candidate with exam timetable and JCQ information for candidates</w:t>
            </w:r>
          </w:p>
          <w:p w14:paraId="1E146396" w14:textId="77777777" w:rsidR="005B200F" w:rsidRPr="008C7AF4" w:rsidRDefault="005B200F" w:rsidP="005B200F">
            <w:pPr>
              <w:rPr>
                <w:rFonts w:cs="Arial"/>
                <w:i/>
                <w:sz w:val="20"/>
                <w:szCs w:val="20"/>
              </w:rPr>
            </w:pPr>
            <w:r w:rsidRPr="008C7AF4">
              <w:rPr>
                <w:rFonts w:cs="Arial"/>
                <w:i/>
                <w:sz w:val="20"/>
                <w:szCs w:val="20"/>
              </w:rPr>
              <w:t>Pastoral head confirms with candidate the information is understood</w:t>
            </w:r>
          </w:p>
          <w:p w14:paraId="0F3D4650" w14:textId="77777777" w:rsidR="005B200F" w:rsidRPr="008C7AF4" w:rsidRDefault="005B200F" w:rsidP="005B200F">
            <w:pPr>
              <w:rPr>
                <w:rFonts w:cs="Arial"/>
                <w:i/>
                <w:sz w:val="20"/>
                <w:szCs w:val="20"/>
              </w:rPr>
            </w:pPr>
            <w:r w:rsidRPr="008C7AF4">
              <w:rPr>
                <w:rFonts w:cs="Arial"/>
                <w:i/>
                <w:sz w:val="20"/>
                <w:szCs w:val="20"/>
              </w:rPr>
              <w:t>Pastoral head agrees with candidate that prior to each exam will call to confirm fitness to take exam</w:t>
            </w:r>
          </w:p>
          <w:p w14:paraId="3CBF3637" w14:textId="77777777" w:rsidR="005B200F" w:rsidRPr="008C7AF4" w:rsidRDefault="005B200F" w:rsidP="005B200F">
            <w:pPr>
              <w:rPr>
                <w:rFonts w:cs="Arial"/>
                <w:i/>
                <w:sz w:val="20"/>
                <w:szCs w:val="20"/>
              </w:rPr>
            </w:pPr>
            <w:r w:rsidRPr="008C7AF4">
              <w:rPr>
                <w:rFonts w:cs="Arial"/>
                <w:i/>
                <w:sz w:val="20"/>
                <w:szCs w:val="20"/>
              </w:rPr>
              <w:t>EO allocates invigilator(s) to candidate’s timetable; confirms time of collection of exam papers and materials</w:t>
            </w:r>
          </w:p>
          <w:p w14:paraId="0E8FBCF1" w14:textId="77777777" w:rsidR="005B200F" w:rsidRPr="008C7AF4" w:rsidRDefault="005B200F" w:rsidP="005B200F">
            <w:pPr>
              <w:rPr>
                <w:rFonts w:cs="Arial"/>
                <w:i/>
                <w:sz w:val="20"/>
                <w:szCs w:val="20"/>
              </w:rPr>
            </w:pPr>
            <w:r w:rsidRPr="008C7AF4">
              <w:rPr>
                <w:rFonts w:cs="Arial"/>
                <w:i/>
                <w:sz w:val="20"/>
                <w:szCs w:val="20"/>
              </w:rPr>
              <w:t>Invigilator monitors candidate’s condition for each exam and records any issues on incident log</w:t>
            </w:r>
          </w:p>
          <w:p w14:paraId="3B501EAD" w14:textId="77777777" w:rsidR="005B200F" w:rsidRPr="008C7AF4" w:rsidRDefault="005B200F" w:rsidP="005B200F">
            <w:pPr>
              <w:rPr>
                <w:rFonts w:cs="Arial"/>
                <w:i/>
                <w:sz w:val="20"/>
                <w:szCs w:val="20"/>
              </w:rPr>
            </w:pPr>
            <w:r w:rsidRPr="008C7AF4">
              <w:rPr>
                <w:rFonts w:cs="Arial"/>
                <w:i/>
                <w:sz w:val="20"/>
                <w:szCs w:val="20"/>
              </w:rPr>
              <w:t>Invigilator records rest breaks (time and duration) on incident log and confirms set time given for exam</w:t>
            </w:r>
          </w:p>
          <w:p w14:paraId="0BB5A460" w14:textId="77777777" w:rsidR="005B200F" w:rsidRPr="008C7AF4" w:rsidRDefault="005B200F" w:rsidP="005B200F">
            <w:pPr>
              <w:rPr>
                <w:rFonts w:cs="Arial"/>
                <w:i/>
                <w:sz w:val="20"/>
                <w:szCs w:val="20"/>
              </w:rPr>
            </w:pPr>
            <w:r w:rsidRPr="008C7AF4">
              <w:rPr>
                <w:rFonts w:cs="Arial"/>
                <w:i/>
                <w:sz w:val="20"/>
                <w:szCs w:val="20"/>
              </w:rPr>
              <w:t>Invigilator briefs EO after each exam on how candidate’s performance in exam may have been affected by his/her condition</w:t>
            </w:r>
          </w:p>
          <w:p w14:paraId="526F9BF7" w14:textId="77777777" w:rsidR="005B200F" w:rsidRPr="008C7AF4" w:rsidRDefault="005B200F" w:rsidP="005B200F">
            <w:pPr>
              <w:rPr>
                <w:rFonts w:cs="Arial"/>
                <w:i/>
                <w:sz w:val="20"/>
                <w:szCs w:val="20"/>
              </w:rPr>
            </w:pPr>
            <w:r w:rsidRPr="008C7AF4">
              <w:rPr>
                <w:rFonts w:cs="Arial"/>
                <w:i/>
                <w:sz w:val="20"/>
                <w:szCs w:val="20"/>
              </w:rPr>
              <w:t>EO discusses with pastoral head if candidate is eligible for special consideration (candidate present but disadvantaged)</w:t>
            </w:r>
          </w:p>
          <w:p w14:paraId="1EBF2933" w14:textId="77777777" w:rsidR="005B200F" w:rsidRPr="008C7AF4" w:rsidRDefault="005B200F" w:rsidP="005B200F">
            <w:pPr>
              <w:rPr>
                <w:rFonts w:cs="Arial"/>
                <w:i/>
                <w:sz w:val="20"/>
                <w:szCs w:val="20"/>
              </w:rPr>
            </w:pPr>
            <w:r w:rsidRPr="008C7AF4">
              <w:rPr>
                <w:rFonts w:cs="Arial"/>
                <w:i/>
                <w:sz w:val="20"/>
                <w:szCs w:val="20"/>
              </w:rPr>
              <w:t>EO processes request(s) for special consideration where applicable; incident log(s) provides supporting evidence</w:t>
            </w:r>
          </w:p>
          <w:p w14:paraId="269C5488" w14:textId="77777777" w:rsidR="005B200F" w:rsidRPr="008C7AF4" w:rsidRDefault="005B200F" w:rsidP="005B200F">
            <w:pPr>
              <w:pStyle w:val="NormalWeb"/>
              <w:spacing w:before="120" w:beforeAutospacing="0" w:after="120" w:afterAutospacing="0"/>
              <w:rPr>
                <w:rFonts w:ascii="Rockwell" w:hAnsi="Rockwell" w:cs="Arial"/>
                <w:sz w:val="20"/>
                <w:szCs w:val="20"/>
              </w:rPr>
            </w:pPr>
            <w:r w:rsidRPr="008C7AF4">
              <w:rPr>
                <w:rFonts w:ascii="Rockwell" w:hAnsi="Rockwell" w:cs="Arial"/>
                <w:i/>
                <w:sz w:val="20"/>
                <w:szCs w:val="20"/>
              </w:rPr>
              <w:t>Pastoral head informs candidate that special consideration has been requested</w:t>
            </w:r>
          </w:p>
        </w:tc>
      </w:tr>
      <w:tr w:rsidR="005B200F" w:rsidRPr="008C7AF4" w14:paraId="05364F0D" w14:textId="77777777" w:rsidTr="005B200F">
        <w:tc>
          <w:tcPr>
            <w:tcW w:w="2376" w:type="dxa"/>
            <w:tcBorders>
              <w:top w:val="single" w:sz="4" w:space="0" w:color="auto"/>
              <w:left w:val="single" w:sz="4" w:space="0" w:color="auto"/>
              <w:bottom w:val="single" w:sz="4" w:space="0" w:color="auto"/>
              <w:right w:val="single" w:sz="4" w:space="0" w:color="auto"/>
            </w:tcBorders>
          </w:tcPr>
          <w:p w14:paraId="4AA71154" w14:textId="77777777" w:rsidR="005B200F" w:rsidRPr="008C7AF4" w:rsidRDefault="005B200F" w:rsidP="005B200F">
            <w:pPr>
              <w:rPr>
                <w:rFonts w:cs="Arial"/>
                <w:sz w:val="20"/>
                <w:szCs w:val="20"/>
              </w:rPr>
            </w:pPr>
            <w:r w:rsidRPr="008C7AF4">
              <w:rPr>
                <w:rFonts w:cs="Arial"/>
                <w:sz w:val="20"/>
                <w:szCs w:val="20"/>
              </w:rPr>
              <w:t xml:space="preserve">Persistent and significant difficulties in accessing written text </w:t>
            </w:r>
          </w:p>
        </w:tc>
        <w:tc>
          <w:tcPr>
            <w:tcW w:w="1872" w:type="dxa"/>
            <w:tcBorders>
              <w:top w:val="single" w:sz="4" w:space="0" w:color="auto"/>
              <w:left w:val="single" w:sz="4" w:space="0" w:color="auto"/>
              <w:bottom w:val="single" w:sz="4" w:space="0" w:color="auto"/>
              <w:right w:val="single" w:sz="4" w:space="0" w:color="auto"/>
            </w:tcBorders>
          </w:tcPr>
          <w:p w14:paraId="0650944B" w14:textId="77777777" w:rsidR="005B200F" w:rsidRPr="008C7AF4" w:rsidRDefault="005B200F" w:rsidP="005B200F">
            <w:pPr>
              <w:rPr>
                <w:rFonts w:cs="Arial"/>
                <w:sz w:val="20"/>
                <w:szCs w:val="20"/>
              </w:rPr>
            </w:pPr>
            <w:r w:rsidRPr="008C7AF4">
              <w:rPr>
                <w:rFonts w:cs="Arial"/>
                <w:sz w:val="20"/>
                <w:szCs w:val="20"/>
              </w:rPr>
              <w:t>Reader/computer reader</w:t>
            </w:r>
          </w:p>
          <w:p w14:paraId="5C55AD61" w14:textId="77777777" w:rsidR="005B200F" w:rsidRPr="008C7AF4" w:rsidRDefault="005B200F" w:rsidP="005B200F">
            <w:pPr>
              <w:rPr>
                <w:rFonts w:cs="Arial"/>
                <w:sz w:val="20"/>
                <w:szCs w:val="20"/>
              </w:rPr>
            </w:pPr>
            <w:r w:rsidRPr="008C7AF4">
              <w:rPr>
                <w:rFonts w:cs="Arial"/>
                <w:sz w:val="20"/>
                <w:szCs w:val="20"/>
              </w:rPr>
              <w:t xml:space="preserve">25% Extra time </w:t>
            </w:r>
          </w:p>
          <w:p w14:paraId="5DE93B8D" w14:textId="77777777" w:rsidR="005B200F" w:rsidRPr="008C7AF4" w:rsidRDefault="005B200F" w:rsidP="005B200F">
            <w:pPr>
              <w:rPr>
                <w:rFonts w:cs="Arial"/>
                <w:sz w:val="20"/>
                <w:szCs w:val="20"/>
              </w:rPr>
            </w:pPr>
            <w:r w:rsidRPr="008C7AF4">
              <w:rPr>
                <w:rFonts w:cs="Arial"/>
                <w:sz w:val="20"/>
                <w:szCs w:val="20"/>
              </w:rPr>
              <w:t>Separate invigilation within the centre</w:t>
            </w:r>
          </w:p>
        </w:tc>
        <w:tc>
          <w:tcPr>
            <w:tcW w:w="6095" w:type="dxa"/>
            <w:tcBorders>
              <w:top w:val="single" w:sz="4" w:space="0" w:color="auto"/>
              <w:left w:val="single" w:sz="4" w:space="0" w:color="auto"/>
              <w:bottom w:val="single" w:sz="4" w:space="0" w:color="auto"/>
              <w:right w:val="single" w:sz="4" w:space="0" w:color="auto"/>
            </w:tcBorders>
          </w:tcPr>
          <w:p w14:paraId="579E7DD7" w14:textId="77777777" w:rsidR="005B200F" w:rsidRPr="008C7AF4" w:rsidRDefault="005B200F" w:rsidP="005B200F">
            <w:pPr>
              <w:rPr>
                <w:rFonts w:cs="Arial"/>
                <w:i/>
                <w:sz w:val="20"/>
                <w:szCs w:val="20"/>
              </w:rPr>
            </w:pPr>
            <w:r w:rsidRPr="008C7AF4">
              <w:rPr>
                <w:rFonts w:cs="Arial"/>
                <w:i/>
                <w:sz w:val="20"/>
                <w:szCs w:val="20"/>
              </w:rPr>
              <w:t xml:space="preserve">Confirms candidate is disabled within the meaning of the Equality Act 2010 </w:t>
            </w:r>
          </w:p>
          <w:p w14:paraId="764E9757" w14:textId="77777777" w:rsidR="005B200F" w:rsidRPr="008C7AF4" w:rsidRDefault="005B200F" w:rsidP="005B200F">
            <w:pPr>
              <w:rPr>
                <w:rFonts w:cs="Arial"/>
                <w:i/>
                <w:sz w:val="20"/>
                <w:szCs w:val="20"/>
              </w:rPr>
            </w:pPr>
            <w:r w:rsidRPr="008C7AF4">
              <w:rPr>
                <w:rFonts w:cs="Arial"/>
                <w:i/>
                <w:sz w:val="20"/>
                <w:szCs w:val="20"/>
              </w:rPr>
              <w:t>Papers checked for those testing reading</w:t>
            </w:r>
          </w:p>
          <w:p w14:paraId="4010D692" w14:textId="7CB2FCFD" w:rsidR="005B200F" w:rsidRPr="008C7AF4" w:rsidRDefault="005B200F" w:rsidP="005B200F">
            <w:pPr>
              <w:rPr>
                <w:rFonts w:cs="Arial"/>
                <w:i/>
                <w:sz w:val="20"/>
                <w:szCs w:val="20"/>
              </w:rPr>
            </w:pPr>
            <w:r w:rsidRPr="008C7AF4">
              <w:rPr>
                <w:rFonts w:cs="Arial"/>
                <w:i/>
                <w:sz w:val="20"/>
                <w:szCs w:val="20"/>
              </w:rPr>
              <w:t>Computer reader/</w:t>
            </w:r>
            <w:r w:rsidRPr="008C7AF4">
              <w:rPr>
                <w:rFonts w:cstheme="minorHAnsi"/>
                <w:i/>
                <w:sz w:val="20"/>
                <w:szCs w:val="20"/>
              </w:rPr>
              <w:t>examination reading pen</w:t>
            </w:r>
            <w:r w:rsidRPr="008C7AF4">
              <w:rPr>
                <w:rFonts w:cs="Arial"/>
                <w:i/>
                <w:sz w:val="20"/>
                <w:szCs w:val="20"/>
              </w:rPr>
              <w:t xml:space="preserve"> sourced for use in papers (or sections of papers) testing reading OR up to 50% extra time awarded </w:t>
            </w:r>
          </w:p>
          <w:p w14:paraId="79A07B21" w14:textId="3B842EFB" w:rsidR="00885D47" w:rsidRPr="008C7AF4" w:rsidRDefault="00885D47" w:rsidP="005B200F">
            <w:pPr>
              <w:rPr>
                <w:rFonts w:cs="Arial"/>
                <w:i/>
                <w:sz w:val="20"/>
                <w:szCs w:val="20"/>
              </w:rPr>
            </w:pPr>
            <w:r w:rsidRPr="008C7AF4">
              <w:rPr>
                <w:rFonts w:cs="Arial"/>
                <w:i/>
                <w:sz w:val="20"/>
                <w:szCs w:val="20"/>
              </w:rPr>
              <w:t>A short concise file note produced on centre headed paper, signed and dated</w:t>
            </w:r>
            <w:r w:rsidR="00947FA2" w:rsidRPr="008C7AF4">
              <w:rPr>
                <w:rFonts w:cs="Arial"/>
                <w:i/>
                <w:sz w:val="20"/>
                <w:szCs w:val="20"/>
              </w:rPr>
              <w:t xml:space="preserve"> kept on file</w:t>
            </w:r>
            <w:r w:rsidRPr="008C7AF4">
              <w:rPr>
                <w:rFonts w:cs="Arial"/>
                <w:i/>
                <w:sz w:val="20"/>
                <w:szCs w:val="20"/>
              </w:rPr>
              <w:t>, confirming the nature of the candidate’s impairment and that the use of a computer reader and/or a reader reflects his/her normal and current way of working within the centre</w:t>
            </w:r>
          </w:p>
          <w:p w14:paraId="141D6316" w14:textId="77777777" w:rsidR="00885D47" w:rsidRPr="008C7AF4" w:rsidRDefault="00885D47" w:rsidP="005B200F">
            <w:pPr>
              <w:rPr>
                <w:rFonts w:cs="Arial"/>
                <w:i/>
                <w:sz w:val="20"/>
                <w:szCs w:val="20"/>
              </w:rPr>
            </w:pPr>
            <w:r w:rsidRPr="008C7AF4">
              <w:rPr>
                <w:rFonts w:cs="Arial"/>
                <w:i/>
                <w:sz w:val="20"/>
                <w:szCs w:val="20"/>
              </w:rPr>
              <w:t xml:space="preserve">(25% Extra time - </w:t>
            </w:r>
            <w:r w:rsidR="005B200F" w:rsidRPr="008C7AF4">
              <w:rPr>
                <w:rFonts w:cs="Arial"/>
                <w:i/>
                <w:sz w:val="20"/>
                <w:szCs w:val="20"/>
              </w:rPr>
              <w:t xml:space="preserve">Form 8 </w:t>
            </w:r>
            <w:r w:rsidRPr="008C7AF4">
              <w:rPr>
                <w:rFonts w:cs="Arial"/>
                <w:i/>
                <w:sz w:val="20"/>
                <w:szCs w:val="20"/>
              </w:rPr>
              <w:t xml:space="preserve">completed as appropriate) </w:t>
            </w:r>
          </w:p>
          <w:p w14:paraId="61048384" w14:textId="3995108A" w:rsidR="005B200F" w:rsidRPr="008C7AF4" w:rsidRDefault="005B200F" w:rsidP="005B200F">
            <w:pPr>
              <w:rPr>
                <w:rFonts w:cs="Arial"/>
                <w:sz w:val="20"/>
                <w:szCs w:val="20"/>
              </w:rPr>
            </w:pPr>
            <w:r w:rsidRPr="008C7AF4">
              <w:rPr>
                <w:rFonts w:cs="Arial"/>
                <w:i/>
                <w:sz w:val="20"/>
                <w:szCs w:val="20"/>
              </w:rPr>
              <w:t xml:space="preserve"> </w:t>
            </w:r>
            <w:r w:rsidR="00885D47" w:rsidRPr="008C7AF4">
              <w:rPr>
                <w:rFonts w:cs="Arial"/>
                <w:i/>
                <w:sz w:val="20"/>
                <w:szCs w:val="20"/>
              </w:rPr>
              <w:t>Supporting</w:t>
            </w:r>
            <w:r w:rsidRPr="008C7AF4">
              <w:rPr>
                <w:rFonts w:cs="Arial"/>
                <w:i/>
                <w:sz w:val="20"/>
                <w:szCs w:val="20"/>
              </w:rPr>
              <w:t xml:space="preserve"> evidence</w:t>
            </w:r>
            <w:r w:rsidR="00885D47" w:rsidRPr="008C7AF4">
              <w:rPr>
                <w:rFonts w:cs="Arial"/>
                <w:i/>
                <w:sz w:val="20"/>
                <w:szCs w:val="20"/>
              </w:rPr>
              <w:t xml:space="preserve">, AAO approval and signed </w:t>
            </w:r>
            <w:r w:rsidR="00947FA2" w:rsidRPr="008C7AF4">
              <w:rPr>
                <w:rFonts w:cs="Arial"/>
                <w:i/>
                <w:sz w:val="20"/>
                <w:szCs w:val="20"/>
              </w:rPr>
              <w:t>candidate personal data consent form</w:t>
            </w:r>
            <w:r w:rsidR="00885D47" w:rsidRPr="008C7AF4">
              <w:rPr>
                <w:rFonts w:cs="Arial"/>
                <w:i/>
                <w:sz w:val="20"/>
                <w:szCs w:val="20"/>
              </w:rPr>
              <w:t xml:space="preserve"> kept on file</w:t>
            </w:r>
          </w:p>
        </w:tc>
      </w:tr>
      <w:tr w:rsidR="005B200F" w:rsidRPr="008C7AF4" w14:paraId="00991939" w14:textId="77777777" w:rsidTr="005B200F">
        <w:tc>
          <w:tcPr>
            <w:tcW w:w="2376" w:type="dxa"/>
            <w:tcBorders>
              <w:top w:val="single" w:sz="4" w:space="0" w:color="auto"/>
              <w:left w:val="single" w:sz="4" w:space="0" w:color="auto"/>
              <w:bottom w:val="single" w:sz="4" w:space="0" w:color="auto"/>
              <w:right w:val="single" w:sz="4" w:space="0" w:color="auto"/>
            </w:tcBorders>
          </w:tcPr>
          <w:p w14:paraId="0F834F03" w14:textId="77777777" w:rsidR="005B200F" w:rsidRPr="008C7AF4" w:rsidRDefault="005B200F" w:rsidP="005B200F">
            <w:pPr>
              <w:rPr>
                <w:rFonts w:cs="Arial"/>
                <w:sz w:val="20"/>
                <w:szCs w:val="20"/>
              </w:rPr>
            </w:pPr>
            <w:r w:rsidRPr="008C7AF4">
              <w:rPr>
                <w:rFonts w:cs="Arial"/>
                <w:sz w:val="20"/>
                <w:szCs w:val="20"/>
              </w:rPr>
              <w:t>Significant difficulty in concentrating</w:t>
            </w:r>
          </w:p>
        </w:tc>
        <w:tc>
          <w:tcPr>
            <w:tcW w:w="1872" w:type="dxa"/>
            <w:tcBorders>
              <w:top w:val="single" w:sz="4" w:space="0" w:color="auto"/>
              <w:left w:val="single" w:sz="4" w:space="0" w:color="auto"/>
              <w:bottom w:val="single" w:sz="4" w:space="0" w:color="auto"/>
              <w:right w:val="single" w:sz="4" w:space="0" w:color="auto"/>
            </w:tcBorders>
          </w:tcPr>
          <w:p w14:paraId="3B7ADCCA" w14:textId="77777777" w:rsidR="005B200F" w:rsidRPr="008C7AF4" w:rsidRDefault="005B200F" w:rsidP="005B200F">
            <w:pPr>
              <w:rPr>
                <w:rFonts w:cs="Arial"/>
                <w:sz w:val="20"/>
                <w:szCs w:val="20"/>
              </w:rPr>
            </w:pPr>
            <w:r w:rsidRPr="008C7AF4">
              <w:rPr>
                <w:rFonts w:cs="Arial"/>
                <w:sz w:val="20"/>
                <w:szCs w:val="20"/>
              </w:rPr>
              <w:t>Prompter</w:t>
            </w:r>
          </w:p>
          <w:p w14:paraId="7374FBC9" w14:textId="77777777" w:rsidR="005B200F" w:rsidRPr="008C7AF4" w:rsidRDefault="005B200F" w:rsidP="005B200F">
            <w:pPr>
              <w:rPr>
                <w:rFonts w:cs="Arial"/>
                <w:sz w:val="20"/>
                <w:szCs w:val="20"/>
              </w:rPr>
            </w:pPr>
            <w:r w:rsidRPr="008C7AF4">
              <w:rPr>
                <w:rFonts w:cs="Arial"/>
                <w:sz w:val="20"/>
                <w:szCs w:val="20"/>
              </w:rPr>
              <w:t>Separate invigilation within the centre</w:t>
            </w:r>
          </w:p>
        </w:tc>
        <w:tc>
          <w:tcPr>
            <w:tcW w:w="6095" w:type="dxa"/>
            <w:tcBorders>
              <w:top w:val="single" w:sz="4" w:space="0" w:color="auto"/>
              <w:left w:val="single" w:sz="4" w:space="0" w:color="auto"/>
              <w:bottom w:val="single" w:sz="4" w:space="0" w:color="auto"/>
              <w:right w:val="single" w:sz="4" w:space="0" w:color="auto"/>
            </w:tcBorders>
          </w:tcPr>
          <w:p w14:paraId="69EC3605" w14:textId="77777777" w:rsidR="005B200F" w:rsidRPr="008C7AF4" w:rsidRDefault="005B200F" w:rsidP="005B200F">
            <w:pPr>
              <w:rPr>
                <w:rFonts w:cs="Arial"/>
                <w:i/>
                <w:sz w:val="20"/>
                <w:szCs w:val="20"/>
              </w:rPr>
            </w:pPr>
            <w:r w:rsidRPr="008C7AF4">
              <w:rPr>
                <w:rFonts w:cs="Arial"/>
                <w:i/>
                <w:sz w:val="20"/>
                <w:szCs w:val="20"/>
              </w:rPr>
              <w:t>Gathers evidence to support substantial and long term adverse impairment</w:t>
            </w:r>
          </w:p>
          <w:p w14:paraId="25E13C27" w14:textId="77777777" w:rsidR="005B200F" w:rsidRPr="008C7AF4" w:rsidRDefault="005B200F" w:rsidP="005B200F">
            <w:pPr>
              <w:rPr>
                <w:rFonts w:cs="Arial"/>
                <w:i/>
                <w:sz w:val="20"/>
                <w:szCs w:val="20"/>
              </w:rPr>
            </w:pPr>
            <w:r w:rsidRPr="008C7AF4">
              <w:rPr>
                <w:rFonts w:cs="Arial"/>
                <w:i/>
                <w:sz w:val="20"/>
                <w:szCs w:val="20"/>
              </w:rPr>
              <w:t>Confirms with candidate how and when they will be prompted</w:t>
            </w:r>
          </w:p>
          <w:p w14:paraId="4CCD71F1" w14:textId="77777777" w:rsidR="005B200F" w:rsidRPr="008C7AF4" w:rsidRDefault="005B200F" w:rsidP="005B200F">
            <w:pPr>
              <w:rPr>
                <w:rFonts w:cs="Arial"/>
                <w:sz w:val="20"/>
                <w:szCs w:val="20"/>
              </w:rPr>
            </w:pPr>
            <w:r w:rsidRPr="008C7AF4">
              <w:rPr>
                <w:rFonts w:cs="Arial"/>
                <w:i/>
                <w:sz w:val="20"/>
                <w:szCs w:val="20"/>
              </w:rPr>
              <w:t>Briefs invigilator to monitor candidate and the method of prompting (call out his name to bring his attention back to the paper - confirms requirement for separate room)</w:t>
            </w:r>
          </w:p>
        </w:tc>
      </w:tr>
      <w:tr w:rsidR="005B200F" w:rsidRPr="00DB4946" w14:paraId="47E9B1A2" w14:textId="77777777" w:rsidTr="005B200F">
        <w:tc>
          <w:tcPr>
            <w:tcW w:w="2376" w:type="dxa"/>
            <w:tcBorders>
              <w:top w:val="single" w:sz="4" w:space="0" w:color="auto"/>
              <w:left w:val="single" w:sz="4" w:space="0" w:color="auto"/>
              <w:bottom w:val="single" w:sz="4" w:space="0" w:color="auto"/>
              <w:right w:val="single" w:sz="4" w:space="0" w:color="auto"/>
            </w:tcBorders>
          </w:tcPr>
          <w:p w14:paraId="0C695E0D" w14:textId="77777777" w:rsidR="005B200F" w:rsidRPr="008C7AF4" w:rsidRDefault="005B200F" w:rsidP="005B200F">
            <w:pPr>
              <w:rPr>
                <w:rFonts w:cs="Arial"/>
                <w:sz w:val="20"/>
                <w:szCs w:val="20"/>
              </w:rPr>
            </w:pPr>
            <w:r w:rsidRPr="008C7AF4">
              <w:rPr>
                <w:rFonts w:cs="Arial"/>
                <w:sz w:val="20"/>
                <w:szCs w:val="20"/>
              </w:rPr>
              <w:t>A wheelchair user</w:t>
            </w:r>
          </w:p>
        </w:tc>
        <w:tc>
          <w:tcPr>
            <w:tcW w:w="1872" w:type="dxa"/>
            <w:tcBorders>
              <w:top w:val="single" w:sz="4" w:space="0" w:color="auto"/>
              <w:left w:val="single" w:sz="4" w:space="0" w:color="auto"/>
              <w:bottom w:val="single" w:sz="4" w:space="0" w:color="auto"/>
              <w:right w:val="single" w:sz="4" w:space="0" w:color="auto"/>
            </w:tcBorders>
          </w:tcPr>
          <w:p w14:paraId="4149D0FF" w14:textId="77777777" w:rsidR="005B200F" w:rsidRPr="008C7AF4" w:rsidRDefault="005B200F" w:rsidP="005B200F">
            <w:pPr>
              <w:rPr>
                <w:rFonts w:cs="Arial"/>
                <w:sz w:val="20"/>
                <w:szCs w:val="20"/>
              </w:rPr>
            </w:pPr>
            <w:r w:rsidRPr="008C7AF4">
              <w:rPr>
                <w:rFonts w:cs="Arial"/>
                <w:sz w:val="20"/>
                <w:szCs w:val="20"/>
              </w:rPr>
              <w:t>Desk</w:t>
            </w:r>
          </w:p>
          <w:p w14:paraId="47E3956C" w14:textId="77777777" w:rsidR="005B200F" w:rsidRPr="008C7AF4" w:rsidRDefault="005B200F" w:rsidP="005B200F">
            <w:pPr>
              <w:rPr>
                <w:rFonts w:cs="Arial"/>
                <w:sz w:val="20"/>
                <w:szCs w:val="20"/>
              </w:rPr>
            </w:pPr>
            <w:r w:rsidRPr="008C7AF4">
              <w:rPr>
                <w:rFonts w:cs="Arial"/>
                <w:sz w:val="20"/>
                <w:szCs w:val="20"/>
              </w:rPr>
              <w:t>Rooms</w:t>
            </w:r>
          </w:p>
          <w:p w14:paraId="00E83D09" w14:textId="77777777" w:rsidR="005B200F" w:rsidRPr="008C7AF4" w:rsidRDefault="005B200F" w:rsidP="005B200F">
            <w:pPr>
              <w:rPr>
                <w:rFonts w:cs="Arial"/>
                <w:sz w:val="20"/>
                <w:szCs w:val="20"/>
              </w:rPr>
            </w:pPr>
            <w:r w:rsidRPr="008C7AF4">
              <w:rPr>
                <w:rFonts w:cs="Arial"/>
                <w:sz w:val="20"/>
                <w:szCs w:val="20"/>
              </w:rPr>
              <w:t>Facilities</w:t>
            </w:r>
          </w:p>
          <w:p w14:paraId="687A2BDA" w14:textId="77777777" w:rsidR="005B200F" w:rsidRPr="008C7AF4" w:rsidRDefault="005B200F" w:rsidP="005B200F">
            <w:pPr>
              <w:rPr>
                <w:rFonts w:cs="Arial"/>
                <w:sz w:val="20"/>
                <w:szCs w:val="20"/>
              </w:rPr>
            </w:pPr>
            <w:r w:rsidRPr="008C7AF4">
              <w:rPr>
                <w:rFonts w:cs="Arial"/>
                <w:sz w:val="20"/>
                <w:szCs w:val="20"/>
              </w:rPr>
              <w:t>Seating arrangements</w:t>
            </w:r>
          </w:p>
          <w:p w14:paraId="31F14322" w14:textId="77777777" w:rsidR="005B200F" w:rsidRPr="008C7AF4" w:rsidRDefault="005B200F" w:rsidP="005B200F">
            <w:pPr>
              <w:rPr>
                <w:rFonts w:cs="Arial"/>
                <w:sz w:val="20"/>
                <w:szCs w:val="20"/>
              </w:rPr>
            </w:pPr>
            <w:r w:rsidRPr="008C7AF4">
              <w:rPr>
                <w:rFonts w:cs="Arial"/>
                <w:sz w:val="20"/>
                <w:szCs w:val="20"/>
              </w:rPr>
              <w:t>Practical assistant</w:t>
            </w:r>
          </w:p>
        </w:tc>
        <w:tc>
          <w:tcPr>
            <w:tcW w:w="6095" w:type="dxa"/>
            <w:tcBorders>
              <w:top w:val="single" w:sz="4" w:space="0" w:color="auto"/>
              <w:left w:val="single" w:sz="4" w:space="0" w:color="auto"/>
              <w:bottom w:val="single" w:sz="4" w:space="0" w:color="auto"/>
              <w:right w:val="single" w:sz="4" w:space="0" w:color="auto"/>
            </w:tcBorders>
          </w:tcPr>
          <w:p w14:paraId="0FA934BD" w14:textId="77777777" w:rsidR="005B200F" w:rsidRPr="008C7AF4" w:rsidRDefault="005B200F" w:rsidP="005B200F">
            <w:pPr>
              <w:rPr>
                <w:rFonts w:cs="Arial"/>
                <w:i/>
                <w:sz w:val="20"/>
                <w:szCs w:val="20"/>
              </w:rPr>
            </w:pPr>
            <w:r w:rsidRPr="008C7AF4">
              <w:rPr>
                <w:rFonts w:cs="Arial"/>
                <w:i/>
                <w:sz w:val="20"/>
                <w:szCs w:val="20"/>
              </w:rPr>
              <w:t xml:space="preserve">Applies for practical assistant to help candidate set up wheelchair and other equipment in a practical assessment; approval automatically fails so awarding body referral lists the tasks that will be performed   </w:t>
            </w:r>
          </w:p>
          <w:p w14:paraId="6958F1C7" w14:textId="77777777" w:rsidR="005B200F" w:rsidRPr="008C7AF4" w:rsidRDefault="005B200F" w:rsidP="005B200F">
            <w:pPr>
              <w:rPr>
                <w:rFonts w:cs="Arial"/>
                <w:i/>
                <w:sz w:val="20"/>
                <w:szCs w:val="20"/>
              </w:rPr>
            </w:pPr>
            <w:r w:rsidRPr="008C7AF4">
              <w:rPr>
                <w:rFonts w:cs="Arial"/>
                <w:i/>
                <w:sz w:val="20"/>
                <w:szCs w:val="20"/>
              </w:rPr>
              <w:t>Provides height adjustable desk in exam room</w:t>
            </w:r>
          </w:p>
          <w:p w14:paraId="14404533" w14:textId="77777777" w:rsidR="005B200F" w:rsidRPr="008C7AF4" w:rsidRDefault="005B200F" w:rsidP="005B200F">
            <w:pPr>
              <w:rPr>
                <w:rFonts w:cs="Arial"/>
                <w:i/>
                <w:sz w:val="20"/>
                <w:szCs w:val="20"/>
              </w:rPr>
            </w:pPr>
            <w:r w:rsidRPr="008C7AF4">
              <w:rPr>
                <w:rFonts w:cs="Arial"/>
                <w:i/>
                <w:sz w:val="20"/>
                <w:szCs w:val="20"/>
              </w:rPr>
              <w:t>Allocates exam room on ground floor near adapted bathroom facilities</w:t>
            </w:r>
          </w:p>
          <w:p w14:paraId="00AB6A35" w14:textId="77777777" w:rsidR="005B200F" w:rsidRPr="008C7AF4" w:rsidRDefault="005B200F" w:rsidP="005B200F">
            <w:pPr>
              <w:rPr>
                <w:rFonts w:cs="Arial"/>
                <w:i/>
                <w:sz w:val="20"/>
                <w:szCs w:val="20"/>
              </w:rPr>
            </w:pPr>
            <w:r w:rsidRPr="008C7AF4">
              <w:rPr>
                <w:rFonts w:cs="Arial"/>
                <w:i/>
                <w:sz w:val="20"/>
                <w:szCs w:val="20"/>
              </w:rPr>
              <w:t>Spaces desks to allow wheelchair access</w:t>
            </w:r>
          </w:p>
          <w:p w14:paraId="4B161AF7" w14:textId="77777777" w:rsidR="005B200F" w:rsidRPr="008C7AF4" w:rsidRDefault="005B200F" w:rsidP="005B200F">
            <w:pPr>
              <w:rPr>
                <w:rFonts w:cs="Arial"/>
                <w:i/>
                <w:sz w:val="20"/>
                <w:szCs w:val="20"/>
              </w:rPr>
            </w:pPr>
            <w:r w:rsidRPr="008C7AF4">
              <w:rPr>
                <w:rFonts w:cs="Arial"/>
                <w:i/>
                <w:sz w:val="20"/>
                <w:szCs w:val="20"/>
              </w:rPr>
              <w:t>Seats candidate near exam room door</w:t>
            </w:r>
          </w:p>
          <w:p w14:paraId="2A1559EA" w14:textId="77777777" w:rsidR="005B200F" w:rsidRPr="008C7AF4" w:rsidRDefault="005B200F" w:rsidP="005B200F">
            <w:pPr>
              <w:rPr>
                <w:rFonts w:cs="Arial"/>
                <w:i/>
                <w:sz w:val="20"/>
                <w:szCs w:val="20"/>
              </w:rPr>
            </w:pPr>
            <w:r w:rsidRPr="008C7AF4">
              <w:rPr>
                <w:rFonts w:cs="Arial"/>
                <w:i/>
                <w:sz w:val="20"/>
                <w:szCs w:val="20"/>
              </w:rPr>
              <w:t>Confirms arrangements in place to assist the candidate in case of emergency evacuation of the exam room</w:t>
            </w:r>
          </w:p>
          <w:p w14:paraId="10271F55" w14:textId="77777777" w:rsidR="005B200F" w:rsidRPr="00564AA6" w:rsidRDefault="005B200F" w:rsidP="005B200F">
            <w:pPr>
              <w:rPr>
                <w:rFonts w:cs="Arial"/>
                <w:sz w:val="20"/>
                <w:szCs w:val="20"/>
              </w:rPr>
            </w:pPr>
            <w:r w:rsidRPr="008C7AF4">
              <w:rPr>
                <w:rFonts w:cs="Arial"/>
                <w:i/>
                <w:sz w:val="20"/>
                <w:szCs w:val="20"/>
              </w:rPr>
              <w:t>Practical assistant cover sheet printed from AAO; to be completed by facilitator and inserted inside the candidate’s work where this may be applicable to the assessment</w:t>
            </w:r>
          </w:p>
        </w:tc>
      </w:tr>
    </w:tbl>
    <w:p w14:paraId="3C7558C2" w14:textId="77777777" w:rsidR="008D0EB0" w:rsidRDefault="008D0EB0" w:rsidP="00292847">
      <w:pPr>
        <w:spacing w:after="200" w:line="276" w:lineRule="auto"/>
        <w:rPr>
          <w:rFonts w:eastAsia="Times New Roman" w:cs="Times New Roman"/>
          <w:b/>
          <w:color w:val="003399"/>
          <w:sz w:val="28"/>
          <w:szCs w:val="28"/>
        </w:rPr>
      </w:pPr>
    </w:p>
    <w:sectPr w:rsidR="008D0EB0" w:rsidSect="00F642BC">
      <w:footerReference w:type="default" r:id="rId24"/>
      <w:footerReference w:type="first" r:id="rId25"/>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D9199" w14:textId="77777777" w:rsidR="00F41438" w:rsidRDefault="00F41438" w:rsidP="00572EAE">
      <w:pPr>
        <w:spacing w:after="0"/>
      </w:pPr>
      <w:r>
        <w:separator/>
      </w:r>
    </w:p>
  </w:endnote>
  <w:endnote w:type="continuationSeparator" w:id="0">
    <w:p w14:paraId="04F94B5C" w14:textId="77777777" w:rsidR="00F41438" w:rsidRDefault="00F41438"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14B9A" w14:textId="00CB916A" w:rsidR="00043E79" w:rsidRPr="00BE1447" w:rsidRDefault="00043E79"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8C7AF4">
      <w:rPr>
        <w:noProof/>
        <w:sz w:val="18"/>
        <w:szCs w:val="18"/>
      </w:rPr>
      <w:t>8</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83245" w14:textId="200FEFA2" w:rsidR="00043E79" w:rsidRPr="00913870" w:rsidRDefault="00043E79" w:rsidP="00913870">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62BBE" w14:textId="77777777" w:rsidR="00F41438" w:rsidRDefault="00F41438" w:rsidP="00572EAE">
      <w:pPr>
        <w:spacing w:after="0"/>
      </w:pPr>
      <w:r>
        <w:separator/>
      </w:r>
    </w:p>
  </w:footnote>
  <w:footnote w:type="continuationSeparator" w:id="0">
    <w:p w14:paraId="02A8AFC5" w14:textId="77777777" w:rsidR="00F41438" w:rsidRDefault="00F41438"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128"/>
    <w:multiLevelType w:val="hybridMultilevel"/>
    <w:tmpl w:val="D63A1BC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724D1"/>
    <w:multiLevelType w:val="hybridMultilevel"/>
    <w:tmpl w:val="42229594"/>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B09C4"/>
    <w:multiLevelType w:val="hybridMultilevel"/>
    <w:tmpl w:val="8EA6E0C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94981"/>
    <w:multiLevelType w:val="hybridMultilevel"/>
    <w:tmpl w:val="F2FE7A6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62C14"/>
    <w:multiLevelType w:val="multilevel"/>
    <w:tmpl w:val="4796B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8D6310"/>
    <w:multiLevelType w:val="hybridMultilevel"/>
    <w:tmpl w:val="69DED54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77FE5"/>
    <w:multiLevelType w:val="hybridMultilevel"/>
    <w:tmpl w:val="B66CDE0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E0DE4"/>
    <w:multiLevelType w:val="hybridMultilevel"/>
    <w:tmpl w:val="4FEC771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66D8C"/>
    <w:multiLevelType w:val="hybridMultilevel"/>
    <w:tmpl w:val="BD18C21C"/>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30B0A"/>
    <w:multiLevelType w:val="hybridMultilevel"/>
    <w:tmpl w:val="7AD6DC9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FF64BA"/>
    <w:multiLevelType w:val="hybridMultilevel"/>
    <w:tmpl w:val="F71A21DA"/>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620E9"/>
    <w:multiLevelType w:val="hybridMultilevel"/>
    <w:tmpl w:val="9B78ECD2"/>
    <w:lvl w:ilvl="0" w:tplc="565EBDE0">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5795B0E"/>
    <w:multiLevelType w:val="multilevel"/>
    <w:tmpl w:val="DC949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C5335D"/>
    <w:multiLevelType w:val="hybridMultilevel"/>
    <w:tmpl w:val="441694EA"/>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C27C0F"/>
    <w:multiLevelType w:val="hybridMultilevel"/>
    <w:tmpl w:val="4364CDA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C6F52"/>
    <w:multiLevelType w:val="hybridMultilevel"/>
    <w:tmpl w:val="BF10526A"/>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F921547"/>
    <w:multiLevelType w:val="hybridMultilevel"/>
    <w:tmpl w:val="F93050D4"/>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ED76E2"/>
    <w:multiLevelType w:val="hybridMultilevel"/>
    <w:tmpl w:val="F4B0B73C"/>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D738DA"/>
    <w:multiLevelType w:val="hybridMultilevel"/>
    <w:tmpl w:val="9DD09E0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4428BD"/>
    <w:multiLevelType w:val="hybridMultilevel"/>
    <w:tmpl w:val="05D6611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F167E6"/>
    <w:multiLevelType w:val="hybridMultilevel"/>
    <w:tmpl w:val="36305CE4"/>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B2472F"/>
    <w:multiLevelType w:val="hybridMultilevel"/>
    <w:tmpl w:val="42EE11D6"/>
    <w:lvl w:ilvl="0" w:tplc="172E8B28">
      <w:start w:val="1"/>
      <w:numFmt w:val="bullet"/>
      <w:lvlText w:val=""/>
      <w:lvlJc w:val="left"/>
      <w:pPr>
        <w:ind w:left="720" w:hanging="360"/>
      </w:pPr>
      <w:rPr>
        <w:rFonts w:ascii="Symbol" w:hAnsi="Symbol" w:hint="default"/>
        <w:color w:val="0000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C3C32"/>
    <w:multiLevelType w:val="hybridMultilevel"/>
    <w:tmpl w:val="F904B80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14"/>
  </w:num>
  <w:num w:numId="4">
    <w:abstractNumId w:val="16"/>
  </w:num>
  <w:num w:numId="5">
    <w:abstractNumId w:val="21"/>
  </w:num>
  <w:num w:numId="6">
    <w:abstractNumId w:val="5"/>
  </w:num>
  <w:num w:numId="7">
    <w:abstractNumId w:val="3"/>
  </w:num>
  <w:num w:numId="8">
    <w:abstractNumId w:val="17"/>
  </w:num>
  <w:num w:numId="9">
    <w:abstractNumId w:val="18"/>
  </w:num>
  <w:num w:numId="10">
    <w:abstractNumId w:val="7"/>
  </w:num>
  <w:num w:numId="11">
    <w:abstractNumId w:val="22"/>
  </w:num>
  <w:num w:numId="12">
    <w:abstractNumId w:val="8"/>
  </w:num>
  <w:num w:numId="13">
    <w:abstractNumId w:val="11"/>
  </w:num>
  <w:num w:numId="14">
    <w:abstractNumId w:val="15"/>
  </w:num>
  <w:num w:numId="15">
    <w:abstractNumId w:val="1"/>
  </w:num>
  <w:num w:numId="16">
    <w:abstractNumId w:val="9"/>
  </w:num>
  <w:num w:numId="17">
    <w:abstractNumId w:val="23"/>
  </w:num>
  <w:num w:numId="18">
    <w:abstractNumId w:val="19"/>
  </w:num>
  <w:num w:numId="19">
    <w:abstractNumId w:val="20"/>
  </w:num>
  <w:num w:numId="20">
    <w:abstractNumId w:val="12"/>
  </w:num>
  <w:num w:numId="21">
    <w:abstractNumId w:val="10"/>
  </w:num>
  <w:num w:numId="22">
    <w:abstractNumId w:val="6"/>
  </w:num>
  <w:num w:numId="23">
    <w:abstractNumId w:val="4"/>
  </w:num>
  <w:num w:numId="24">
    <w:abstractNumId w:val="2"/>
  </w:num>
  <w:num w:numId="25">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D"/>
    <w:rsid w:val="000007FD"/>
    <w:rsid w:val="000012CB"/>
    <w:rsid w:val="00001751"/>
    <w:rsid w:val="00001F1E"/>
    <w:rsid w:val="00003851"/>
    <w:rsid w:val="00005050"/>
    <w:rsid w:val="0000742A"/>
    <w:rsid w:val="000126D7"/>
    <w:rsid w:val="00012A1D"/>
    <w:rsid w:val="000134FC"/>
    <w:rsid w:val="0001520F"/>
    <w:rsid w:val="00017704"/>
    <w:rsid w:val="0001770D"/>
    <w:rsid w:val="000201A0"/>
    <w:rsid w:val="00021ACB"/>
    <w:rsid w:val="00025DAF"/>
    <w:rsid w:val="000265A8"/>
    <w:rsid w:val="0003095E"/>
    <w:rsid w:val="00036206"/>
    <w:rsid w:val="0003799B"/>
    <w:rsid w:val="000409C9"/>
    <w:rsid w:val="000412D6"/>
    <w:rsid w:val="00043E79"/>
    <w:rsid w:val="000441B5"/>
    <w:rsid w:val="000445FF"/>
    <w:rsid w:val="00044888"/>
    <w:rsid w:val="00045172"/>
    <w:rsid w:val="0004576F"/>
    <w:rsid w:val="000459D4"/>
    <w:rsid w:val="00045EAC"/>
    <w:rsid w:val="00047D77"/>
    <w:rsid w:val="000509F3"/>
    <w:rsid w:val="00051F51"/>
    <w:rsid w:val="0005591C"/>
    <w:rsid w:val="0005650A"/>
    <w:rsid w:val="00056ECD"/>
    <w:rsid w:val="000609D4"/>
    <w:rsid w:val="00062988"/>
    <w:rsid w:val="00064F02"/>
    <w:rsid w:val="000709D9"/>
    <w:rsid w:val="00074A36"/>
    <w:rsid w:val="000750AD"/>
    <w:rsid w:val="000800DE"/>
    <w:rsid w:val="00080423"/>
    <w:rsid w:val="000831C0"/>
    <w:rsid w:val="00086102"/>
    <w:rsid w:val="000875A7"/>
    <w:rsid w:val="0009252E"/>
    <w:rsid w:val="00097CF9"/>
    <w:rsid w:val="000A1629"/>
    <w:rsid w:val="000A6652"/>
    <w:rsid w:val="000B0453"/>
    <w:rsid w:val="000B29C9"/>
    <w:rsid w:val="000C118C"/>
    <w:rsid w:val="000D12FC"/>
    <w:rsid w:val="000D1C29"/>
    <w:rsid w:val="000D60C0"/>
    <w:rsid w:val="000E0A0F"/>
    <w:rsid w:val="000E1253"/>
    <w:rsid w:val="000E27A5"/>
    <w:rsid w:val="000F34BD"/>
    <w:rsid w:val="000F5577"/>
    <w:rsid w:val="00100BEF"/>
    <w:rsid w:val="00104112"/>
    <w:rsid w:val="00105BF2"/>
    <w:rsid w:val="00107872"/>
    <w:rsid w:val="00111617"/>
    <w:rsid w:val="00113BA4"/>
    <w:rsid w:val="00115458"/>
    <w:rsid w:val="00120DC6"/>
    <w:rsid w:val="00121EF4"/>
    <w:rsid w:val="001308B6"/>
    <w:rsid w:val="00133C23"/>
    <w:rsid w:val="00134173"/>
    <w:rsid w:val="001345C8"/>
    <w:rsid w:val="00136AC1"/>
    <w:rsid w:val="00142BCC"/>
    <w:rsid w:val="00143D8E"/>
    <w:rsid w:val="0014735C"/>
    <w:rsid w:val="001533D9"/>
    <w:rsid w:val="001551B3"/>
    <w:rsid w:val="00155584"/>
    <w:rsid w:val="00161BEB"/>
    <w:rsid w:val="001673CF"/>
    <w:rsid w:val="00172CF5"/>
    <w:rsid w:val="0017460C"/>
    <w:rsid w:val="0017477E"/>
    <w:rsid w:val="001767B5"/>
    <w:rsid w:val="00177D3E"/>
    <w:rsid w:val="00183428"/>
    <w:rsid w:val="0018449D"/>
    <w:rsid w:val="001844B9"/>
    <w:rsid w:val="00185617"/>
    <w:rsid w:val="00192C81"/>
    <w:rsid w:val="00192E8A"/>
    <w:rsid w:val="00196924"/>
    <w:rsid w:val="00196B3E"/>
    <w:rsid w:val="00196C60"/>
    <w:rsid w:val="001973EE"/>
    <w:rsid w:val="001A0CA6"/>
    <w:rsid w:val="001A24D6"/>
    <w:rsid w:val="001A57D2"/>
    <w:rsid w:val="001B0600"/>
    <w:rsid w:val="001B3F57"/>
    <w:rsid w:val="001B42C8"/>
    <w:rsid w:val="001B51BC"/>
    <w:rsid w:val="001B635E"/>
    <w:rsid w:val="001C12A2"/>
    <w:rsid w:val="001D189E"/>
    <w:rsid w:val="001E172B"/>
    <w:rsid w:val="001E7490"/>
    <w:rsid w:val="001F0350"/>
    <w:rsid w:val="001F0C28"/>
    <w:rsid w:val="001F2F1D"/>
    <w:rsid w:val="001F4DD8"/>
    <w:rsid w:val="001F59AD"/>
    <w:rsid w:val="001F7769"/>
    <w:rsid w:val="00200ABE"/>
    <w:rsid w:val="00202AFA"/>
    <w:rsid w:val="0020477E"/>
    <w:rsid w:val="0021365B"/>
    <w:rsid w:val="00214318"/>
    <w:rsid w:val="00214342"/>
    <w:rsid w:val="00214CB1"/>
    <w:rsid w:val="002161E9"/>
    <w:rsid w:val="002301A0"/>
    <w:rsid w:val="002322D1"/>
    <w:rsid w:val="0023628E"/>
    <w:rsid w:val="00236C98"/>
    <w:rsid w:val="002416DB"/>
    <w:rsid w:val="002417F2"/>
    <w:rsid w:val="00244FC1"/>
    <w:rsid w:val="00247D1F"/>
    <w:rsid w:val="00250816"/>
    <w:rsid w:val="002522E9"/>
    <w:rsid w:val="0025243A"/>
    <w:rsid w:val="00254B9A"/>
    <w:rsid w:val="0025563D"/>
    <w:rsid w:val="0026067D"/>
    <w:rsid w:val="0026639D"/>
    <w:rsid w:val="00267849"/>
    <w:rsid w:val="002733F6"/>
    <w:rsid w:val="002747EB"/>
    <w:rsid w:val="00283160"/>
    <w:rsid w:val="00283445"/>
    <w:rsid w:val="002837F1"/>
    <w:rsid w:val="002923DF"/>
    <w:rsid w:val="00292847"/>
    <w:rsid w:val="00294309"/>
    <w:rsid w:val="002978B9"/>
    <w:rsid w:val="00297C0F"/>
    <w:rsid w:val="002A1C13"/>
    <w:rsid w:val="002A6DDA"/>
    <w:rsid w:val="002A785C"/>
    <w:rsid w:val="002B169B"/>
    <w:rsid w:val="002B2195"/>
    <w:rsid w:val="002B43AE"/>
    <w:rsid w:val="002B5BE7"/>
    <w:rsid w:val="002B5C08"/>
    <w:rsid w:val="002B6E69"/>
    <w:rsid w:val="002C2931"/>
    <w:rsid w:val="002C5397"/>
    <w:rsid w:val="002C7334"/>
    <w:rsid w:val="002D2DEF"/>
    <w:rsid w:val="002D404A"/>
    <w:rsid w:val="002E0A22"/>
    <w:rsid w:val="002E17BE"/>
    <w:rsid w:val="002E233C"/>
    <w:rsid w:val="002E53FB"/>
    <w:rsid w:val="002E61A2"/>
    <w:rsid w:val="002F16B9"/>
    <w:rsid w:val="002F1E6E"/>
    <w:rsid w:val="002F26D1"/>
    <w:rsid w:val="002F729A"/>
    <w:rsid w:val="00307AC1"/>
    <w:rsid w:val="0031083C"/>
    <w:rsid w:val="00312CBF"/>
    <w:rsid w:val="00315899"/>
    <w:rsid w:val="00315991"/>
    <w:rsid w:val="0032363C"/>
    <w:rsid w:val="003243FE"/>
    <w:rsid w:val="00327C46"/>
    <w:rsid w:val="0033123E"/>
    <w:rsid w:val="00331254"/>
    <w:rsid w:val="00331564"/>
    <w:rsid w:val="003365DA"/>
    <w:rsid w:val="00336B42"/>
    <w:rsid w:val="00337BC6"/>
    <w:rsid w:val="003433A9"/>
    <w:rsid w:val="00343A24"/>
    <w:rsid w:val="00345C58"/>
    <w:rsid w:val="00345E7A"/>
    <w:rsid w:val="003471BA"/>
    <w:rsid w:val="00354F5C"/>
    <w:rsid w:val="00355B6B"/>
    <w:rsid w:val="00356850"/>
    <w:rsid w:val="00356A3E"/>
    <w:rsid w:val="00361088"/>
    <w:rsid w:val="003667B9"/>
    <w:rsid w:val="00375CE7"/>
    <w:rsid w:val="003760E1"/>
    <w:rsid w:val="00381559"/>
    <w:rsid w:val="00392945"/>
    <w:rsid w:val="00393116"/>
    <w:rsid w:val="0039606C"/>
    <w:rsid w:val="003A128A"/>
    <w:rsid w:val="003A183A"/>
    <w:rsid w:val="003A413B"/>
    <w:rsid w:val="003A55AC"/>
    <w:rsid w:val="003A62A8"/>
    <w:rsid w:val="003B4F45"/>
    <w:rsid w:val="003C1B1D"/>
    <w:rsid w:val="003C1E94"/>
    <w:rsid w:val="003C74EB"/>
    <w:rsid w:val="003D4CFA"/>
    <w:rsid w:val="003D6C61"/>
    <w:rsid w:val="003D78DD"/>
    <w:rsid w:val="003E1B12"/>
    <w:rsid w:val="003E5898"/>
    <w:rsid w:val="003E5BF3"/>
    <w:rsid w:val="003F08A6"/>
    <w:rsid w:val="003F54FB"/>
    <w:rsid w:val="003F5E28"/>
    <w:rsid w:val="003F66FE"/>
    <w:rsid w:val="004163FF"/>
    <w:rsid w:val="004172F8"/>
    <w:rsid w:val="00420DEB"/>
    <w:rsid w:val="0042211B"/>
    <w:rsid w:val="004250C5"/>
    <w:rsid w:val="004253DB"/>
    <w:rsid w:val="004314F6"/>
    <w:rsid w:val="00432C92"/>
    <w:rsid w:val="004374FD"/>
    <w:rsid w:val="00437F62"/>
    <w:rsid w:val="0044218B"/>
    <w:rsid w:val="00450E6C"/>
    <w:rsid w:val="0045187F"/>
    <w:rsid w:val="0045394B"/>
    <w:rsid w:val="00453A8A"/>
    <w:rsid w:val="00454711"/>
    <w:rsid w:val="00456C91"/>
    <w:rsid w:val="00462EFB"/>
    <w:rsid w:val="00463936"/>
    <w:rsid w:val="004738FF"/>
    <w:rsid w:val="00473D52"/>
    <w:rsid w:val="00484DD9"/>
    <w:rsid w:val="00494A0C"/>
    <w:rsid w:val="00495501"/>
    <w:rsid w:val="004A2E20"/>
    <w:rsid w:val="004A4C84"/>
    <w:rsid w:val="004A5171"/>
    <w:rsid w:val="004A64CC"/>
    <w:rsid w:val="004A6AFB"/>
    <w:rsid w:val="004B1115"/>
    <w:rsid w:val="004B35E1"/>
    <w:rsid w:val="004B4DA2"/>
    <w:rsid w:val="004B5B29"/>
    <w:rsid w:val="004C3462"/>
    <w:rsid w:val="004C6683"/>
    <w:rsid w:val="004D2901"/>
    <w:rsid w:val="004D57C7"/>
    <w:rsid w:val="004D602B"/>
    <w:rsid w:val="004D7615"/>
    <w:rsid w:val="004E027A"/>
    <w:rsid w:val="004E06D0"/>
    <w:rsid w:val="004E1F8B"/>
    <w:rsid w:val="004E3038"/>
    <w:rsid w:val="004E4EC1"/>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4606"/>
    <w:rsid w:val="00546F61"/>
    <w:rsid w:val="00546F70"/>
    <w:rsid w:val="0055097B"/>
    <w:rsid w:val="00550A49"/>
    <w:rsid w:val="0055163A"/>
    <w:rsid w:val="0055531D"/>
    <w:rsid w:val="00556982"/>
    <w:rsid w:val="00560310"/>
    <w:rsid w:val="00563708"/>
    <w:rsid w:val="00572EAE"/>
    <w:rsid w:val="00575B68"/>
    <w:rsid w:val="00575F16"/>
    <w:rsid w:val="00576B69"/>
    <w:rsid w:val="00582D3B"/>
    <w:rsid w:val="0058335C"/>
    <w:rsid w:val="00584370"/>
    <w:rsid w:val="00584552"/>
    <w:rsid w:val="00585262"/>
    <w:rsid w:val="00587DFA"/>
    <w:rsid w:val="0059053A"/>
    <w:rsid w:val="00593102"/>
    <w:rsid w:val="00593745"/>
    <w:rsid w:val="00595C4E"/>
    <w:rsid w:val="005A05DA"/>
    <w:rsid w:val="005A1F33"/>
    <w:rsid w:val="005B0758"/>
    <w:rsid w:val="005B200F"/>
    <w:rsid w:val="005B411E"/>
    <w:rsid w:val="005C2C9F"/>
    <w:rsid w:val="005C50FE"/>
    <w:rsid w:val="005D0DCE"/>
    <w:rsid w:val="005D100D"/>
    <w:rsid w:val="005D59B7"/>
    <w:rsid w:val="005E2B3B"/>
    <w:rsid w:val="005E45DB"/>
    <w:rsid w:val="005E533D"/>
    <w:rsid w:val="005F053F"/>
    <w:rsid w:val="005F0983"/>
    <w:rsid w:val="005F25A1"/>
    <w:rsid w:val="005F2826"/>
    <w:rsid w:val="005F3006"/>
    <w:rsid w:val="0060002A"/>
    <w:rsid w:val="0060259F"/>
    <w:rsid w:val="0060571B"/>
    <w:rsid w:val="00606D11"/>
    <w:rsid w:val="00607DB3"/>
    <w:rsid w:val="006102D5"/>
    <w:rsid w:val="00610C2A"/>
    <w:rsid w:val="00610FC3"/>
    <w:rsid w:val="00611ABA"/>
    <w:rsid w:val="00611B9A"/>
    <w:rsid w:val="00612E2C"/>
    <w:rsid w:val="00614A9A"/>
    <w:rsid w:val="00615715"/>
    <w:rsid w:val="0061657F"/>
    <w:rsid w:val="0062205F"/>
    <w:rsid w:val="0062332E"/>
    <w:rsid w:val="00625652"/>
    <w:rsid w:val="00631D0C"/>
    <w:rsid w:val="00632F46"/>
    <w:rsid w:val="00633272"/>
    <w:rsid w:val="0063364B"/>
    <w:rsid w:val="00633D90"/>
    <w:rsid w:val="0063471E"/>
    <w:rsid w:val="00634B89"/>
    <w:rsid w:val="006372CD"/>
    <w:rsid w:val="00640147"/>
    <w:rsid w:val="00640233"/>
    <w:rsid w:val="006427D8"/>
    <w:rsid w:val="00642816"/>
    <w:rsid w:val="0064770E"/>
    <w:rsid w:val="00654BCB"/>
    <w:rsid w:val="00662A0F"/>
    <w:rsid w:val="00662D48"/>
    <w:rsid w:val="00664ECA"/>
    <w:rsid w:val="006653DA"/>
    <w:rsid w:val="006657BB"/>
    <w:rsid w:val="00680AD4"/>
    <w:rsid w:val="00681B77"/>
    <w:rsid w:val="00682C3D"/>
    <w:rsid w:val="00683E29"/>
    <w:rsid w:val="0068481A"/>
    <w:rsid w:val="00694417"/>
    <w:rsid w:val="00695A0B"/>
    <w:rsid w:val="006968D9"/>
    <w:rsid w:val="0069792B"/>
    <w:rsid w:val="0069794D"/>
    <w:rsid w:val="006A01D8"/>
    <w:rsid w:val="006A3D22"/>
    <w:rsid w:val="006B14BE"/>
    <w:rsid w:val="006C4285"/>
    <w:rsid w:val="006C5808"/>
    <w:rsid w:val="006C6C4A"/>
    <w:rsid w:val="006D281C"/>
    <w:rsid w:val="006D562D"/>
    <w:rsid w:val="006D57D5"/>
    <w:rsid w:val="006D78ED"/>
    <w:rsid w:val="006E48DE"/>
    <w:rsid w:val="006E612A"/>
    <w:rsid w:val="006E619E"/>
    <w:rsid w:val="006F2CCE"/>
    <w:rsid w:val="006F403C"/>
    <w:rsid w:val="006F4870"/>
    <w:rsid w:val="006F6831"/>
    <w:rsid w:val="006F6A41"/>
    <w:rsid w:val="007009B9"/>
    <w:rsid w:val="00701AFA"/>
    <w:rsid w:val="00701CBE"/>
    <w:rsid w:val="00704378"/>
    <w:rsid w:val="00707BF7"/>
    <w:rsid w:val="007138D5"/>
    <w:rsid w:val="007149C2"/>
    <w:rsid w:val="00721AE5"/>
    <w:rsid w:val="00727EC1"/>
    <w:rsid w:val="00731803"/>
    <w:rsid w:val="0073293D"/>
    <w:rsid w:val="007360FA"/>
    <w:rsid w:val="007362F4"/>
    <w:rsid w:val="007376B2"/>
    <w:rsid w:val="00740A1A"/>
    <w:rsid w:val="00740E30"/>
    <w:rsid w:val="00740F4E"/>
    <w:rsid w:val="00742511"/>
    <w:rsid w:val="00742656"/>
    <w:rsid w:val="00742793"/>
    <w:rsid w:val="007469CC"/>
    <w:rsid w:val="00751D49"/>
    <w:rsid w:val="00761A14"/>
    <w:rsid w:val="007628E6"/>
    <w:rsid w:val="00762B68"/>
    <w:rsid w:val="00767A91"/>
    <w:rsid w:val="00773F86"/>
    <w:rsid w:val="007749D2"/>
    <w:rsid w:val="007753C0"/>
    <w:rsid w:val="00775ECC"/>
    <w:rsid w:val="007824AD"/>
    <w:rsid w:val="00784987"/>
    <w:rsid w:val="00786569"/>
    <w:rsid w:val="0079528C"/>
    <w:rsid w:val="00795C58"/>
    <w:rsid w:val="007960EF"/>
    <w:rsid w:val="00796C9C"/>
    <w:rsid w:val="007976BE"/>
    <w:rsid w:val="007A4032"/>
    <w:rsid w:val="007A6098"/>
    <w:rsid w:val="007A6180"/>
    <w:rsid w:val="007A64E4"/>
    <w:rsid w:val="007A7BA8"/>
    <w:rsid w:val="007B6699"/>
    <w:rsid w:val="007B7176"/>
    <w:rsid w:val="007C2873"/>
    <w:rsid w:val="007C50C2"/>
    <w:rsid w:val="007D5FE6"/>
    <w:rsid w:val="007D6735"/>
    <w:rsid w:val="007D69DE"/>
    <w:rsid w:val="007E57A3"/>
    <w:rsid w:val="007E5845"/>
    <w:rsid w:val="007F0F3B"/>
    <w:rsid w:val="007F2720"/>
    <w:rsid w:val="007F54A9"/>
    <w:rsid w:val="007F5F63"/>
    <w:rsid w:val="007F699A"/>
    <w:rsid w:val="00802AFC"/>
    <w:rsid w:val="00802B6C"/>
    <w:rsid w:val="0080429F"/>
    <w:rsid w:val="008073C0"/>
    <w:rsid w:val="008113E4"/>
    <w:rsid w:val="00812487"/>
    <w:rsid w:val="00816759"/>
    <w:rsid w:val="00821ACB"/>
    <w:rsid w:val="00821D2B"/>
    <w:rsid w:val="00822C32"/>
    <w:rsid w:val="00823872"/>
    <w:rsid w:val="00825CE7"/>
    <w:rsid w:val="00830017"/>
    <w:rsid w:val="00831112"/>
    <w:rsid w:val="00832892"/>
    <w:rsid w:val="00832A57"/>
    <w:rsid w:val="00832FEA"/>
    <w:rsid w:val="00834274"/>
    <w:rsid w:val="00835836"/>
    <w:rsid w:val="008412BA"/>
    <w:rsid w:val="008458D8"/>
    <w:rsid w:val="0084623C"/>
    <w:rsid w:val="008478AB"/>
    <w:rsid w:val="00851803"/>
    <w:rsid w:val="00852366"/>
    <w:rsid w:val="0085438F"/>
    <w:rsid w:val="00860AF6"/>
    <w:rsid w:val="008621C8"/>
    <w:rsid w:val="00866226"/>
    <w:rsid w:val="00866DFB"/>
    <w:rsid w:val="00867251"/>
    <w:rsid w:val="00871068"/>
    <w:rsid w:val="0087178A"/>
    <w:rsid w:val="00872712"/>
    <w:rsid w:val="00873B8D"/>
    <w:rsid w:val="0087530F"/>
    <w:rsid w:val="00876C7D"/>
    <w:rsid w:val="00877A4C"/>
    <w:rsid w:val="00877B47"/>
    <w:rsid w:val="0088282D"/>
    <w:rsid w:val="00885D47"/>
    <w:rsid w:val="00886454"/>
    <w:rsid w:val="00887368"/>
    <w:rsid w:val="008904DF"/>
    <w:rsid w:val="00890CF1"/>
    <w:rsid w:val="008911C4"/>
    <w:rsid w:val="0089184C"/>
    <w:rsid w:val="00892B97"/>
    <w:rsid w:val="0089566F"/>
    <w:rsid w:val="008956D3"/>
    <w:rsid w:val="00895981"/>
    <w:rsid w:val="008A0E2E"/>
    <w:rsid w:val="008A53B9"/>
    <w:rsid w:val="008A76C4"/>
    <w:rsid w:val="008B00FF"/>
    <w:rsid w:val="008B3A4E"/>
    <w:rsid w:val="008B430B"/>
    <w:rsid w:val="008B50BC"/>
    <w:rsid w:val="008B5B34"/>
    <w:rsid w:val="008B6F89"/>
    <w:rsid w:val="008B718E"/>
    <w:rsid w:val="008C149D"/>
    <w:rsid w:val="008C442D"/>
    <w:rsid w:val="008C7AF4"/>
    <w:rsid w:val="008D0AB5"/>
    <w:rsid w:val="008D0EB0"/>
    <w:rsid w:val="008D21F5"/>
    <w:rsid w:val="008D3F1D"/>
    <w:rsid w:val="008D5903"/>
    <w:rsid w:val="008E4101"/>
    <w:rsid w:val="008E4A9B"/>
    <w:rsid w:val="008E5C3C"/>
    <w:rsid w:val="008F5767"/>
    <w:rsid w:val="00900505"/>
    <w:rsid w:val="00903444"/>
    <w:rsid w:val="00912735"/>
    <w:rsid w:val="0091365A"/>
    <w:rsid w:val="00913870"/>
    <w:rsid w:val="00921C06"/>
    <w:rsid w:val="009223EE"/>
    <w:rsid w:val="0092256A"/>
    <w:rsid w:val="00930702"/>
    <w:rsid w:val="009344CA"/>
    <w:rsid w:val="009372CC"/>
    <w:rsid w:val="00937C37"/>
    <w:rsid w:val="00937C73"/>
    <w:rsid w:val="009405D5"/>
    <w:rsid w:val="00941340"/>
    <w:rsid w:val="00941B6F"/>
    <w:rsid w:val="00947FA2"/>
    <w:rsid w:val="00954D08"/>
    <w:rsid w:val="00957564"/>
    <w:rsid w:val="009576A1"/>
    <w:rsid w:val="00960671"/>
    <w:rsid w:val="00961EA6"/>
    <w:rsid w:val="00961EFC"/>
    <w:rsid w:val="00972530"/>
    <w:rsid w:val="00972787"/>
    <w:rsid w:val="009739C1"/>
    <w:rsid w:val="00974962"/>
    <w:rsid w:val="00980A01"/>
    <w:rsid w:val="00981424"/>
    <w:rsid w:val="009832F0"/>
    <w:rsid w:val="009835D2"/>
    <w:rsid w:val="009853DC"/>
    <w:rsid w:val="00986277"/>
    <w:rsid w:val="00993918"/>
    <w:rsid w:val="009959DE"/>
    <w:rsid w:val="009A09F1"/>
    <w:rsid w:val="009A1353"/>
    <w:rsid w:val="009A4270"/>
    <w:rsid w:val="009A4FD2"/>
    <w:rsid w:val="009B0101"/>
    <w:rsid w:val="009B0929"/>
    <w:rsid w:val="009B38AF"/>
    <w:rsid w:val="009B5963"/>
    <w:rsid w:val="009C4413"/>
    <w:rsid w:val="009C7245"/>
    <w:rsid w:val="009C73CD"/>
    <w:rsid w:val="009C7C8D"/>
    <w:rsid w:val="009D3D37"/>
    <w:rsid w:val="009E050C"/>
    <w:rsid w:val="009E17EB"/>
    <w:rsid w:val="009E683B"/>
    <w:rsid w:val="009F0C0D"/>
    <w:rsid w:val="009F0FFB"/>
    <w:rsid w:val="009F17AE"/>
    <w:rsid w:val="009F3E7A"/>
    <w:rsid w:val="009F530D"/>
    <w:rsid w:val="009F5781"/>
    <w:rsid w:val="009F605A"/>
    <w:rsid w:val="00A045AE"/>
    <w:rsid w:val="00A05772"/>
    <w:rsid w:val="00A14B1A"/>
    <w:rsid w:val="00A159A6"/>
    <w:rsid w:val="00A200BD"/>
    <w:rsid w:val="00A23D3B"/>
    <w:rsid w:val="00A26B89"/>
    <w:rsid w:val="00A27B0E"/>
    <w:rsid w:val="00A34586"/>
    <w:rsid w:val="00A35C57"/>
    <w:rsid w:val="00A4455C"/>
    <w:rsid w:val="00A45FED"/>
    <w:rsid w:val="00A4607E"/>
    <w:rsid w:val="00A4728A"/>
    <w:rsid w:val="00A510DE"/>
    <w:rsid w:val="00A5332D"/>
    <w:rsid w:val="00A575E0"/>
    <w:rsid w:val="00A60C3A"/>
    <w:rsid w:val="00A65378"/>
    <w:rsid w:val="00A654B7"/>
    <w:rsid w:val="00A65586"/>
    <w:rsid w:val="00A666BC"/>
    <w:rsid w:val="00A679FD"/>
    <w:rsid w:val="00A729AA"/>
    <w:rsid w:val="00A82497"/>
    <w:rsid w:val="00A829DF"/>
    <w:rsid w:val="00A8342B"/>
    <w:rsid w:val="00A848AE"/>
    <w:rsid w:val="00A90A2F"/>
    <w:rsid w:val="00A92FC4"/>
    <w:rsid w:val="00A93234"/>
    <w:rsid w:val="00A937B0"/>
    <w:rsid w:val="00A95CA5"/>
    <w:rsid w:val="00AB2591"/>
    <w:rsid w:val="00AB25BC"/>
    <w:rsid w:val="00AB3768"/>
    <w:rsid w:val="00AC5A86"/>
    <w:rsid w:val="00AD18C0"/>
    <w:rsid w:val="00AD6585"/>
    <w:rsid w:val="00AE072B"/>
    <w:rsid w:val="00AE0847"/>
    <w:rsid w:val="00AE3354"/>
    <w:rsid w:val="00AE4B04"/>
    <w:rsid w:val="00AE5CDB"/>
    <w:rsid w:val="00AE6589"/>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5B65"/>
    <w:rsid w:val="00B519F1"/>
    <w:rsid w:val="00B56240"/>
    <w:rsid w:val="00B57186"/>
    <w:rsid w:val="00B57CB5"/>
    <w:rsid w:val="00B57F8F"/>
    <w:rsid w:val="00B76344"/>
    <w:rsid w:val="00B7754D"/>
    <w:rsid w:val="00B85151"/>
    <w:rsid w:val="00B86AAF"/>
    <w:rsid w:val="00B90A50"/>
    <w:rsid w:val="00B95A16"/>
    <w:rsid w:val="00B96DC9"/>
    <w:rsid w:val="00BA2E4A"/>
    <w:rsid w:val="00BA39A7"/>
    <w:rsid w:val="00BB15B2"/>
    <w:rsid w:val="00BB17C6"/>
    <w:rsid w:val="00BB1984"/>
    <w:rsid w:val="00BB2B7F"/>
    <w:rsid w:val="00BB34AC"/>
    <w:rsid w:val="00BB4E2E"/>
    <w:rsid w:val="00BB5D87"/>
    <w:rsid w:val="00BC0469"/>
    <w:rsid w:val="00BC1F2D"/>
    <w:rsid w:val="00BC2118"/>
    <w:rsid w:val="00BC2365"/>
    <w:rsid w:val="00BC59AD"/>
    <w:rsid w:val="00BC66A3"/>
    <w:rsid w:val="00BC7DFF"/>
    <w:rsid w:val="00BD1550"/>
    <w:rsid w:val="00BD2843"/>
    <w:rsid w:val="00BD2E5E"/>
    <w:rsid w:val="00BD3B0D"/>
    <w:rsid w:val="00BD565A"/>
    <w:rsid w:val="00BE09E2"/>
    <w:rsid w:val="00BE1447"/>
    <w:rsid w:val="00BE156E"/>
    <w:rsid w:val="00BE1AA9"/>
    <w:rsid w:val="00BE2D32"/>
    <w:rsid w:val="00BE3C75"/>
    <w:rsid w:val="00BE3DC7"/>
    <w:rsid w:val="00BE46EC"/>
    <w:rsid w:val="00BF0EF1"/>
    <w:rsid w:val="00BF3CF6"/>
    <w:rsid w:val="00BF770C"/>
    <w:rsid w:val="00C01ACC"/>
    <w:rsid w:val="00C03944"/>
    <w:rsid w:val="00C04C77"/>
    <w:rsid w:val="00C16897"/>
    <w:rsid w:val="00C1748B"/>
    <w:rsid w:val="00C1752A"/>
    <w:rsid w:val="00C2050C"/>
    <w:rsid w:val="00C232AA"/>
    <w:rsid w:val="00C25531"/>
    <w:rsid w:val="00C31FBE"/>
    <w:rsid w:val="00C33F31"/>
    <w:rsid w:val="00C4018B"/>
    <w:rsid w:val="00C43B88"/>
    <w:rsid w:val="00C45ED1"/>
    <w:rsid w:val="00C47906"/>
    <w:rsid w:val="00C5105D"/>
    <w:rsid w:val="00C51785"/>
    <w:rsid w:val="00C62C00"/>
    <w:rsid w:val="00C728F2"/>
    <w:rsid w:val="00C75192"/>
    <w:rsid w:val="00C76227"/>
    <w:rsid w:val="00C764C9"/>
    <w:rsid w:val="00C7657F"/>
    <w:rsid w:val="00C818C7"/>
    <w:rsid w:val="00C8290A"/>
    <w:rsid w:val="00C87BA4"/>
    <w:rsid w:val="00C90208"/>
    <w:rsid w:val="00C92866"/>
    <w:rsid w:val="00C93416"/>
    <w:rsid w:val="00C94BC4"/>
    <w:rsid w:val="00C97509"/>
    <w:rsid w:val="00CA1F82"/>
    <w:rsid w:val="00CB15CC"/>
    <w:rsid w:val="00CC73D0"/>
    <w:rsid w:val="00CD2A41"/>
    <w:rsid w:val="00CD31D5"/>
    <w:rsid w:val="00CD51E5"/>
    <w:rsid w:val="00CE5FF1"/>
    <w:rsid w:val="00CE674A"/>
    <w:rsid w:val="00CE6807"/>
    <w:rsid w:val="00CE6EDA"/>
    <w:rsid w:val="00CE6F3D"/>
    <w:rsid w:val="00CF12DF"/>
    <w:rsid w:val="00CF1D76"/>
    <w:rsid w:val="00CF1E3F"/>
    <w:rsid w:val="00CF2ECF"/>
    <w:rsid w:val="00CF3877"/>
    <w:rsid w:val="00CF3ABE"/>
    <w:rsid w:val="00CF4039"/>
    <w:rsid w:val="00CF5029"/>
    <w:rsid w:val="00CF5B27"/>
    <w:rsid w:val="00D004DA"/>
    <w:rsid w:val="00D02605"/>
    <w:rsid w:val="00D03C48"/>
    <w:rsid w:val="00D0538E"/>
    <w:rsid w:val="00D11059"/>
    <w:rsid w:val="00D13584"/>
    <w:rsid w:val="00D13CD8"/>
    <w:rsid w:val="00D146F1"/>
    <w:rsid w:val="00D15D3A"/>
    <w:rsid w:val="00D164C9"/>
    <w:rsid w:val="00D22695"/>
    <w:rsid w:val="00D23EF7"/>
    <w:rsid w:val="00D241E5"/>
    <w:rsid w:val="00D25080"/>
    <w:rsid w:val="00D2716B"/>
    <w:rsid w:val="00D278AC"/>
    <w:rsid w:val="00D361ED"/>
    <w:rsid w:val="00D41EB1"/>
    <w:rsid w:val="00D43251"/>
    <w:rsid w:val="00D46078"/>
    <w:rsid w:val="00D46407"/>
    <w:rsid w:val="00D47FDF"/>
    <w:rsid w:val="00D663E0"/>
    <w:rsid w:val="00D74EF3"/>
    <w:rsid w:val="00D75A65"/>
    <w:rsid w:val="00D761BB"/>
    <w:rsid w:val="00D77C5A"/>
    <w:rsid w:val="00D804C5"/>
    <w:rsid w:val="00D8214A"/>
    <w:rsid w:val="00D86621"/>
    <w:rsid w:val="00D8706D"/>
    <w:rsid w:val="00D87938"/>
    <w:rsid w:val="00D90D7E"/>
    <w:rsid w:val="00D90F46"/>
    <w:rsid w:val="00D945F9"/>
    <w:rsid w:val="00D96B44"/>
    <w:rsid w:val="00DA50BF"/>
    <w:rsid w:val="00DA52B5"/>
    <w:rsid w:val="00DA5940"/>
    <w:rsid w:val="00DB14EB"/>
    <w:rsid w:val="00DB3A38"/>
    <w:rsid w:val="00DB51F8"/>
    <w:rsid w:val="00DC0499"/>
    <w:rsid w:val="00DC2057"/>
    <w:rsid w:val="00DD5196"/>
    <w:rsid w:val="00DD57C6"/>
    <w:rsid w:val="00DE33B1"/>
    <w:rsid w:val="00DE35D5"/>
    <w:rsid w:val="00DE4E3F"/>
    <w:rsid w:val="00DF295A"/>
    <w:rsid w:val="00DF3D8C"/>
    <w:rsid w:val="00DF4FA2"/>
    <w:rsid w:val="00E00F3C"/>
    <w:rsid w:val="00E01BB3"/>
    <w:rsid w:val="00E05D89"/>
    <w:rsid w:val="00E10E9D"/>
    <w:rsid w:val="00E172B8"/>
    <w:rsid w:val="00E1788A"/>
    <w:rsid w:val="00E20F93"/>
    <w:rsid w:val="00E227AA"/>
    <w:rsid w:val="00E27453"/>
    <w:rsid w:val="00E30B9D"/>
    <w:rsid w:val="00E322DE"/>
    <w:rsid w:val="00E34361"/>
    <w:rsid w:val="00E348CE"/>
    <w:rsid w:val="00E3551D"/>
    <w:rsid w:val="00E36298"/>
    <w:rsid w:val="00E37FE2"/>
    <w:rsid w:val="00E43690"/>
    <w:rsid w:val="00E44F7F"/>
    <w:rsid w:val="00E45212"/>
    <w:rsid w:val="00E4768A"/>
    <w:rsid w:val="00E506C1"/>
    <w:rsid w:val="00E523C3"/>
    <w:rsid w:val="00E5549E"/>
    <w:rsid w:val="00E57AAA"/>
    <w:rsid w:val="00E63330"/>
    <w:rsid w:val="00E65AC7"/>
    <w:rsid w:val="00E66BC4"/>
    <w:rsid w:val="00E705D0"/>
    <w:rsid w:val="00E7358D"/>
    <w:rsid w:val="00E73719"/>
    <w:rsid w:val="00E77F5A"/>
    <w:rsid w:val="00E84A00"/>
    <w:rsid w:val="00E863AB"/>
    <w:rsid w:val="00E876AA"/>
    <w:rsid w:val="00E959C9"/>
    <w:rsid w:val="00E97855"/>
    <w:rsid w:val="00E97999"/>
    <w:rsid w:val="00E97BBD"/>
    <w:rsid w:val="00EA1049"/>
    <w:rsid w:val="00EA1824"/>
    <w:rsid w:val="00EA569A"/>
    <w:rsid w:val="00EA71E3"/>
    <w:rsid w:val="00EB5E2C"/>
    <w:rsid w:val="00EB778A"/>
    <w:rsid w:val="00EC269E"/>
    <w:rsid w:val="00EC4A87"/>
    <w:rsid w:val="00EC61AE"/>
    <w:rsid w:val="00EC64D4"/>
    <w:rsid w:val="00EC6A2A"/>
    <w:rsid w:val="00EC6A31"/>
    <w:rsid w:val="00ED01D9"/>
    <w:rsid w:val="00ED0474"/>
    <w:rsid w:val="00ED0856"/>
    <w:rsid w:val="00ED0D30"/>
    <w:rsid w:val="00EE03E1"/>
    <w:rsid w:val="00EE1A3E"/>
    <w:rsid w:val="00EE495F"/>
    <w:rsid w:val="00EE4E47"/>
    <w:rsid w:val="00EE6700"/>
    <w:rsid w:val="00EE7787"/>
    <w:rsid w:val="00EF0C58"/>
    <w:rsid w:val="00EF17E3"/>
    <w:rsid w:val="00EF216B"/>
    <w:rsid w:val="00EF4EF3"/>
    <w:rsid w:val="00EF5C8C"/>
    <w:rsid w:val="00F010A2"/>
    <w:rsid w:val="00F04EF3"/>
    <w:rsid w:val="00F05A8D"/>
    <w:rsid w:val="00F10D27"/>
    <w:rsid w:val="00F125E3"/>
    <w:rsid w:val="00F13E0B"/>
    <w:rsid w:val="00F14733"/>
    <w:rsid w:val="00F15294"/>
    <w:rsid w:val="00F22220"/>
    <w:rsid w:val="00F2244C"/>
    <w:rsid w:val="00F22E3A"/>
    <w:rsid w:val="00F2662B"/>
    <w:rsid w:val="00F26997"/>
    <w:rsid w:val="00F26BE1"/>
    <w:rsid w:val="00F3002A"/>
    <w:rsid w:val="00F306CA"/>
    <w:rsid w:val="00F32684"/>
    <w:rsid w:val="00F32BF5"/>
    <w:rsid w:val="00F33935"/>
    <w:rsid w:val="00F34D2E"/>
    <w:rsid w:val="00F37AB4"/>
    <w:rsid w:val="00F41438"/>
    <w:rsid w:val="00F41526"/>
    <w:rsid w:val="00F42687"/>
    <w:rsid w:val="00F45090"/>
    <w:rsid w:val="00F548D0"/>
    <w:rsid w:val="00F55347"/>
    <w:rsid w:val="00F56EA2"/>
    <w:rsid w:val="00F614AD"/>
    <w:rsid w:val="00F642BC"/>
    <w:rsid w:val="00F70428"/>
    <w:rsid w:val="00F707C4"/>
    <w:rsid w:val="00F70A9E"/>
    <w:rsid w:val="00F715C8"/>
    <w:rsid w:val="00F75E16"/>
    <w:rsid w:val="00F77444"/>
    <w:rsid w:val="00F77818"/>
    <w:rsid w:val="00F77EDF"/>
    <w:rsid w:val="00F812A0"/>
    <w:rsid w:val="00F838AA"/>
    <w:rsid w:val="00F83942"/>
    <w:rsid w:val="00F85BC7"/>
    <w:rsid w:val="00F8638C"/>
    <w:rsid w:val="00F907DC"/>
    <w:rsid w:val="00F916A7"/>
    <w:rsid w:val="00F92944"/>
    <w:rsid w:val="00F92EFC"/>
    <w:rsid w:val="00F9597B"/>
    <w:rsid w:val="00F96AB9"/>
    <w:rsid w:val="00FA0E2E"/>
    <w:rsid w:val="00FA1695"/>
    <w:rsid w:val="00FA2EDC"/>
    <w:rsid w:val="00FA3757"/>
    <w:rsid w:val="00FA597D"/>
    <w:rsid w:val="00FA6EED"/>
    <w:rsid w:val="00FA7613"/>
    <w:rsid w:val="00FB0338"/>
    <w:rsid w:val="00FB37F9"/>
    <w:rsid w:val="00FB4F1E"/>
    <w:rsid w:val="00FB5AA5"/>
    <w:rsid w:val="00FC3066"/>
    <w:rsid w:val="00FC3417"/>
    <w:rsid w:val="00FC43D9"/>
    <w:rsid w:val="00FC4E84"/>
    <w:rsid w:val="00FD2BB4"/>
    <w:rsid w:val="00FD3675"/>
    <w:rsid w:val="00FD36DF"/>
    <w:rsid w:val="00FD39A4"/>
    <w:rsid w:val="00FD5F6A"/>
    <w:rsid w:val="00FD6275"/>
    <w:rsid w:val="00FE07AB"/>
    <w:rsid w:val="00FF1AD2"/>
    <w:rsid w:val="00FF3526"/>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2BC"/>
    <w:pPr>
      <w:spacing w:before="120" w:after="12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F642BC"/>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6910">
      <w:bodyDiv w:val="1"/>
      <w:marLeft w:val="0"/>
      <w:marRight w:val="0"/>
      <w:marTop w:val="0"/>
      <w:marBottom w:val="0"/>
      <w:divBdr>
        <w:top w:val="none" w:sz="0" w:space="0" w:color="auto"/>
        <w:left w:val="none" w:sz="0" w:space="0" w:color="auto"/>
        <w:bottom w:val="none" w:sz="0" w:space="0" w:color="auto"/>
        <w:right w:val="none" w:sz="0" w:space="0" w:color="auto"/>
      </w:divBdr>
      <w:divsChild>
        <w:div w:id="400325080">
          <w:marLeft w:val="0"/>
          <w:marRight w:val="0"/>
          <w:marTop w:val="0"/>
          <w:marBottom w:val="0"/>
          <w:divBdr>
            <w:top w:val="none" w:sz="0" w:space="0" w:color="auto"/>
            <w:left w:val="none" w:sz="0" w:space="0" w:color="auto"/>
            <w:bottom w:val="none" w:sz="0" w:space="0" w:color="auto"/>
            <w:right w:val="none" w:sz="0" w:space="0" w:color="auto"/>
          </w:divBdr>
          <w:divsChild>
            <w:div w:id="811210410">
              <w:marLeft w:val="0"/>
              <w:marRight w:val="0"/>
              <w:marTop w:val="0"/>
              <w:marBottom w:val="0"/>
              <w:divBdr>
                <w:top w:val="none" w:sz="0" w:space="0" w:color="auto"/>
                <w:left w:val="none" w:sz="0" w:space="0" w:color="auto"/>
                <w:bottom w:val="none" w:sz="0" w:space="0" w:color="auto"/>
                <w:right w:val="none" w:sz="0" w:space="0" w:color="auto"/>
              </w:divBdr>
              <w:divsChild>
                <w:div w:id="5126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52029">
      <w:bodyDiv w:val="1"/>
      <w:marLeft w:val="0"/>
      <w:marRight w:val="0"/>
      <w:marTop w:val="0"/>
      <w:marBottom w:val="0"/>
      <w:divBdr>
        <w:top w:val="none" w:sz="0" w:space="0" w:color="auto"/>
        <w:left w:val="none" w:sz="0" w:space="0" w:color="auto"/>
        <w:bottom w:val="none" w:sz="0" w:space="0" w:color="auto"/>
        <w:right w:val="none" w:sz="0" w:space="0" w:color="auto"/>
      </w:divBdr>
      <w:divsChild>
        <w:div w:id="1292981257">
          <w:marLeft w:val="0"/>
          <w:marRight w:val="0"/>
          <w:marTop w:val="0"/>
          <w:marBottom w:val="0"/>
          <w:divBdr>
            <w:top w:val="none" w:sz="0" w:space="0" w:color="auto"/>
            <w:left w:val="none" w:sz="0" w:space="0" w:color="auto"/>
            <w:bottom w:val="none" w:sz="0" w:space="0" w:color="auto"/>
            <w:right w:val="none" w:sz="0" w:space="0" w:color="auto"/>
          </w:divBdr>
        </w:div>
      </w:divsChild>
    </w:div>
    <w:div w:id="465245865">
      <w:bodyDiv w:val="1"/>
      <w:marLeft w:val="0"/>
      <w:marRight w:val="0"/>
      <w:marTop w:val="0"/>
      <w:marBottom w:val="0"/>
      <w:divBdr>
        <w:top w:val="none" w:sz="0" w:space="0" w:color="auto"/>
        <w:left w:val="none" w:sz="0" w:space="0" w:color="auto"/>
        <w:bottom w:val="none" w:sz="0" w:space="0" w:color="auto"/>
        <w:right w:val="none" w:sz="0" w:space="0" w:color="auto"/>
      </w:divBdr>
      <w:divsChild>
        <w:div w:id="2061636530">
          <w:marLeft w:val="0"/>
          <w:marRight w:val="0"/>
          <w:marTop w:val="0"/>
          <w:marBottom w:val="0"/>
          <w:divBdr>
            <w:top w:val="none" w:sz="0" w:space="0" w:color="auto"/>
            <w:left w:val="none" w:sz="0" w:space="0" w:color="auto"/>
            <w:bottom w:val="none" w:sz="0" w:space="0" w:color="auto"/>
            <w:right w:val="none" w:sz="0" w:space="0" w:color="auto"/>
          </w:divBdr>
          <w:divsChild>
            <w:div w:id="286745710">
              <w:marLeft w:val="0"/>
              <w:marRight w:val="0"/>
              <w:marTop w:val="0"/>
              <w:marBottom w:val="0"/>
              <w:divBdr>
                <w:top w:val="none" w:sz="0" w:space="0" w:color="auto"/>
                <w:left w:val="none" w:sz="0" w:space="0" w:color="auto"/>
                <w:bottom w:val="none" w:sz="0" w:space="0" w:color="auto"/>
                <w:right w:val="none" w:sz="0" w:space="0" w:color="auto"/>
              </w:divBdr>
              <w:divsChild>
                <w:div w:id="8087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832601467">
      <w:bodyDiv w:val="1"/>
      <w:marLeft w:val="0"/>
      <w:marRight w:val="0"/>
      <w:marTop w:val="0"/>
      <w:marBottom w:val="0"/>
      <w:divBdr>
        <w:top w:val="none" w:sz="0" w:space="0" w:color="auto"/>
        <w:left w:val="none" w:sz="0" w:space="0" w:color="auto"/>
        <w:bottom w:val="none" w:sz="0" w:space="0" w:color="auto"/>
        <w:right w:val="none" w:sz="0" w:space="0" w:color="auto"/>
      </w:divBdr>
      <w:divsChild>
        <w:div w:id="2053848563">
          <w:marLeft w:val="0"/>
          <w:marRight w:val="0"/>
          <w:marTop w:val="0"/>
          <w:marBottom w:val="0"/>
          <w:divBdr>
            <w:top w:val="none" w:sz="0" w:space="0" w:color="auto"/>
            <w:left w:val="none" w:sz="0" w:space="0" w:color="auto"/>
            <w:bottom w:val="none" w:sz="0" w:space="0" w:color="auto"/>
            <w:right w:val="none" w:sz="0" w:space="0" w:color="auto"/>
          </w:divBdr>
          <w:divsChild>
            <w:div w:id="741945487">
              <w:marLeft w:val="0"/>
              <w:marRight w:val="0"/>
              <w:marTop w:val="0"/>
              <w:marBottom w:val="0"/>
              <w:divBdr>
                <w:top w:val="none" w:sz="0" w:space="0" w:color="auto"/>
                <w:left w:val="none" w:sz="0" w:space="0" w:color="auto"/>
                <w:bottom w:val="none" w:sz="0" w:space="0" w:color="auto"/>
                <w:right w:val="none" w:sz="0" w:space="0" w:color="auto"/>
              </w:divBdr>
              <w:divsChild>
                <w:div w:id="2022008343">
                  <w:marLeft w:val="0"/>
                  <w:marRight w:val="0"/>
                  <w:marTop w:val="0"/>
                  <w:marBottom w:val="0"/>
                  <w:divBdr>
                    <w:top w:val="none" w:sz="0" w:space="0" w:color="auto"/>
                    <w:left w:val="none" w:sz="0" w:space="0" w:color="auto"/>
                    <w:bottom w:val="none" w:sz="0" w:space="0" w:color="auto"/>
                    <w:right w:val="none" w:sz="0" w:space="0" w:color="auto"/>
                  </w:divBdr>
                  <w:divsChild>
                    <w:div w:id="3808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2794176">
      <w:bodyDiv w:val="1"/>
      <w:marLeft w:val="0"/>
      <w:marRight w:val="0"/>
      <w:marTop w:val="0"/>
      <w:marBottom w:val="0"/>
      <w:divBdr>
        <w:top w:val="none" w:sz="0" w:space="0" w:color="auto"/>
        <w:left w:val="none" w:sz="0" w:space="0" w:color="auto"/>
        <w:bottom w:val="none" w:sz="0" w:space="0" w:color="auto"/>
        <w:right w:val="none" w:sz="0" w:space="0" w:color="auto"/>
      </w:divBdr>
    </w:div>
    <w:div w:id="1207183379">
      <w:bodyDiv w:val="1"/>
      <w:marLeft w:val="0"/>
      <w:marRight w:val="0"/>
      <w:marTop w:val="0"/>
      <w:marBottom w:val="0"/>
      <w:divBdr>
        <w:top w:val="none" w:sz="0" w:space="0" w:color="auto"/>
        <w:left w:val="none" w:sz="0" w:space="0" w:color="auto"/>
        <w:bottom w:val="none" w:sz="0" w:space="0" w:color="auto"/>
        <w:right w:val="none" w:sz="0" w:space="0" w:color="auto"/>
      </w:divBdr>
    </w:div>
    <w:div w:id="1423379192">
      <w:bodyDiv w:val="1"/>
      <w:marLeft w:val="0"/>
      <w:marRight w:val="0"/>
      <w:marTop w:val="0"/>
      <w:marBottom w:val="0"/>
      <w:divBdr>
        <w:top w:val="none" w:sz="0" w:space="0" w:color="auto"/>
        <w:left w:val="none" w:sz="0" w:space="0" w:color="auto"/>
        <w:bottom w:val="none" w:sz="0" w:space="0" w:color="auto"/>
        <w:right w:val="none" w:sz="0" w:space="0" w:color="auto"/>
      </w:divBdr>
      <w:divsChild>
        <w:div w:id="172381342">
          <w:marLeft w:val="0"/>
          <w:marRight w:val="0"/>
          <w:marTop w:val="0"/>
          <w:marBottom w:val="0"/>
          <w:divBdr>
            <w:top w:val="none" w:sz="0" w:space="0" w:color="auto"/>
            <w:left w:val="none" w:sz="0" w:space="0" w:color="auto"/>
            <w:bottom w:val="none" w:sz="0" w:space="0" w:color="auto"/>
            <w:right w:val="none" w:sz="0" w:space="0" w:color="auto"/>
          </w:divBdr>
          <w:divsChild>
            <w:div w:id="214897736">
              <w:marLeft w:val="0"/>
              <w:marRight w:val="0"/>
              <w:marTop w:val="0"/>
              <w:marBottom w:val="0"/>
              <w:divBdr>
                <w:top w:val="none" w:sz="0" w:space="0" w:color="auto"/>
                <w:left w:val="none" w:sz="0" w:space="0" w:color="auto"/>
                <w:bottom w:val="none" w:sz="0" w:space="0" w:color="auto"/>
                <w:right w:val="none" w:sz="0" w:space="0" w:color="auto"/>
              </w:divBdr>
              <w:divsChild>
                <w:div w:id="15679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5355">
      <w:bodyDiv w:val="1"/>
      <w:marLeft w:val="0"/>
      <w:marRight w:val="0"/>
      <w:marTop w:val="0"/>
      <w:marBottom w:val="0"/>
      <w:divBdr>
        <w:top w:val="none" w:sz="0" w:space="0" w:color="auto"/>
        <w:left w:val="none" w:sz="0" w:space="0" w:color="auto"/>
        <w:bottom w:val="none" w:sz="0" w:space="0" w:color="auto"/>
        <w:right w:val="none" w:sz="0" w:space="0" w:color="auto"/>
      </w:divBdr>
      <w:divsChild>
        <w:div w:id="82068107">
          <w:marLeft w:val="0"/>
          <w:marRight w:val="0"/>
          <w:marTop w:val="0"/>
          <w:marBottom w:val="0"/>
          <w:divBdr>
            <w:top w:val="none" w:sz="0" w:space="0" w:color="auto"/>
            <w:left w:val="none" w:sz="0" w:space="0" w:color="auto"/>
            <w:bottom w:val="none" w:sz="0" w:space="0" w:color="auto"/>
            <w:right w:val="none" w:sz="0" w:space="0" w:color="auto"/>
          </w:divBdr>
          <w:divsChild>
            <w:div w:id="1131361504">
              <w:marLeft w:val="0"/>
              <w:marRight w:val="0"/>
              <w:marTop w:val="0"/>
              <w:marBottom w:val="0"/>
              <w:divBdr>
                <w:top w:val="none" w:sz="0" w:space="0" w:color="auto"/>
                <w:left w:val="none" w:sz="0" w:space="0" w:color="auto"/>
                <w:bottom w:val="none" w:sz="0" w:space="0" w:color="auto"/>
                <w:right w:val="none" w:sz="0" w:space="0" w:color="auto"/>
              </w:divBdr>
              <w:divsChild>
                <w:div w:id="850416981">
                  <w:marLeft w:val="0"/>
                  <w:marRight w:val="0"/>
                  <w:marTop w:val="0"/>
                  <w:marBottom w:val="0"/>
                  <w:divBdr>
                    <w:top w:val="none" w:sz="0" w:space="0" w:color="auto"/>
                    <w:left w:val="none" w:sz="0" w:space="0" w:color="auto"/>
                    <w:bottom w:val="none" w:sz="0" w:space="0" w:color="auto"/>
                    <w:right w:val="none" w:sz="0" w:space="0" w:color="auto"/>
                  </w:divBdr>
                  <w:divsChild>
                    <w:div w:id="20374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47530817">
      <w:bodyDiv w:val="1"/>
      <w:marLeft w:val="0"/>
      <w:marRight w:val="0"/>
      <w:marTop w:val="0"/>
      <w:marBottom w:val="0"/>
      <w:divBdr>
        <w:top w:val="none" w:sz="0" w:space="0" w:color="auto"/>
        <w:left w:val="none" w:sz="0" w:space="0" w:color="auto"/>
        <w:bottom w:val="none" w:sz="0" w:space="0" w:color="auto"/>
        <w:right w:val="none" w:sz="0" w:space="0" w:color="auto"/>
      </w:divBdr>
      <w:divsChild>
        <w:div w:id="978458401">
          <w:marLeft w:val="0"/>
          <w:marRight w:val="0"/>
          <w:marTop w:val="0"/>
          <w:marBottom w:val="0"/>
          <w:divBdr>
            <w:top w:val="none" w:sz="0" w:space="0" w:color="auto"/>
            <w:left w:val="none" w:sz="0" w:space="0" w:color="auto"/>
            <w:bottom w:val="none" w:sz="0" w:space="0" w:color="auto"/>
            <w:right w:val="none" w:sz="0" w:space="0" w:color="auto"/>
          </w:divBdr>
          <w:divsChild>
            <w:div w:id="1230308654">
              <w:marLeft w:val="0"/>
              <w:marRight w:val="0"/>
              <w:marTop w:val="0"/>
              <w:marBottom w:val="0"/>
              <w:divBdr>
                <w:top w:val="none" w:sz="0" w:space="0" w:color="auto"/>
                <w:left w:val="none" w:sz="0" w:space="0" w:color="auto"/>
                <w:bottom w:val="none" w:sz="0" w:space="0" w:color="auto"/>
                <w:right w:val="none" w:sz="0" w:space="0" w:color="auto"/>
              </w:divBdr>
              <w:divsChild>
                <w:div w:id="4881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cq.org.uk/exams-office/access-arrangements-and-special-consideration/regulations-and-guidance" TargetMode="External"/><Relationship Id="rId18" Type="http://schemas.openxmlformats.org/officeDocument/2006/relationships/hyperlink" Target="http://www.jcq.org.uk/exams-office/access-arrangements-and-special-consideration/regulations-and-guidance"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jcq.org.uk/exams-office/ice---instructions-for-conducting-examinations" TargetMode="External"/><Relationship Id="rId7" Type="http://schemas.openxmlformats.org/officeDocument/2006/relationships/footnotes" Target="footnotes.xml"/><Relationship Id="rId12" Type="http://schemas.openxmlformats.org/officeDocument/2006/relationships/hyperlink" Target="http://www.jcq.org.uk/exams-office/general-regulations" TargetMode="External"/><Relationship Id="rId17" Type="http://schemas.openxmlformats.org/officeDocument/2006/relationships/hyperlink" Target="http://www.jcq.org.uk/exams-office/access-arrangements-and-special-consideration/regulations-and-guidanc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jcq.org.uk/exams-office/access-arrangements-and-special-consideration/regulations-and-guidance" TargetMode="External"/><Relationship Id="rId20" Type="http://schemas.openxmlformats.org/officeDocument/2006/relationships/hyperlink" Target="http://www.jcq.org.uk/exams-office/access-arrangements-and-special-consideration/regulations-and-guidan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cq.org.uk/exams-office/access-arrangements-and-special-consideration/regulations-and-guidance"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jcq.org.uk/exams-office/access-arrangements-and-special-consideration/regulations-and-guidance" TargetMode="External"/><Relationship Id="rId23" Type="http://schemas.openxmlformats.org/officeDocument/2006/relationships/hyperlink" Target="http://www.jcq.org.uk/exams-office/non-examination-assessments" TargetMode="External"/><Relationship Id="rId10" Type="http://schemas.openxmlformats.org/officeDocument/2006/relationships/hyperlink" Target="http://www.jcq.org.uk/exams-office/general-regulations" TargetMode="External"/><Relationship Id="rId19" Type="http://schemas.openxmlformats.org/officeDocument/2006/relationships/hyperlink" Target="http://www.jcq.org.uk/exams-office/general-regulations" TargetMode="External"/><Relationship Id="rId4" Type="http://schemas.openxmlformats.org/officeDocument/2006/relationships/styles" Target="styles.xml"/><Relationship Id="rId9" Type="http://schemas.openxmlformats.org/officeDocument/2006/relationships/hyperlink" Target="file:////Users/jeanpassmore/Dropbox/The%20Exams%20Office/Documents/Jeans%20back%20up%20files/The%20Exams%20Office/Key%20documents/Policies/2020-21/20-21%20Equalities%20policy%20(exams)%20template.docx" TargetMode="External"/><Relationship Id="rId14" Type="http://schemas.openxmlformats.org/officeDocument/2006/relationships/hyperlink" Target="http://www.jcq.org.uk/exams-office/general-regulations" TargetMode="External"/><Relationship Id="rId22" Type="http://schemas.openxmlformats.org/officeDocument/2006/relationships/hyperlink" Target="http://www.jcq.org.uk/exams-office/ice---instructions-for-conducting-examination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6C16B8-B989-4177-A431-C70A246E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F225C25A</Template>
  <TotalTime>0</TotalTime>
  <Pages>8</Pages>
  <Words>2266</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Jenny King</cp:lastModifiedBy>
  <cp:revision>2</cp:revision>
  <dcterms:created xsi:type="dcterms:W3CDTF">2020-09-29T09:57:00Z</dcterms:created>
  <dcterms:modified xsi:type="dcterms:W3CDTF">2020-09-29T09:57:00Z</dcterms:modified>
</cp:coreProperties>
</file>